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A30D26">
            <w:pPr>
              <w:framePr w:hSpace="180" w:wrap="auto" w:vAnchor="page" w:hAnchor="margin" w:x="358" w:y="905"/>
              <w:ind w:left="257" w:hanging="257"/>
              <w:rPr>
                <w:szCs w:val="24"/>
              </w:rPr>
            </w:pPr>
            <w:r w:rsidRPr="00D817A7">
              <w:rPr>
                <w:szCs w:val="24"/>
              </w:rPr>
              <w:t xml:space="preserve">  </w:t>
            </w:r>
            <w:r w:rsidR="001418F4" w:rsidRPr="00A30D26">
              <w:rPr>
                <w:szCs w:val="24"/>
              </w:rPr>
              <w:t xml:space="preserve"> </w:t>
            </w:r>
            <w:r w:rsidR="00043A9A" w:rsidRPr="00207827">
              <w:rPr>
                <w:szCs w:val="24"/>
              </w:rPr>
              <w:t xml:space="preserve"> </w:t>
            </w:r>
            <w:r w:rsidR="00AD7AEA" w:rsidRPr="00207827">
              <w:rPr>
                <w:szCs w:val="24"/>
              </w:rPr>
              <w:t>СОГЛАСОВАНО</w:t>
            </w:r>
          </w:p>
          <w:p w:rsidR="00AD7AEA" w:rsidRPr="00207827" w:rsidRDefault="00AD7AEA" w:rsidP="00207827">
            <w:pPr>
              <w:framePr w:hSpace="180" w:wrap="auto" w:vAnchor="page" w:hAnchor="margin" w:x="358" w:y="905"/>
              <w:ind w:left="257"/>
              <w:rPr>
                <w:szCs w:val="24"/>
              </w:rPr>
            </w:pPr>
          </w:p>
          <w:p w:rsidR="00AD7AEA" w:rsidRPr="00207827" w:rsidRDefault="00AD7AEA" w:rsidP="00207827">
            <w:pPr>
              <w:framePr w:hSpace="180" w:wrap="auto" w:vAnchor="page" w:hAnchor="margin" w:x="358" w:y="905"/>
              <w:rPr>
                <w:szCs w:val="24"/>
              </w:rPr>
            </w:pPr>
          </w:p>
          <w:p w:rsidR="00AD7AEA" w:rsidRPr="00207827" w:rsidRDefault="00AD7AEA" w:rsidP="00207827">
            <w:pPr>
              <w:framePr w:hSpace="180" w:wrap="auto" w:vAnchor="page" w:hAnchor="margin" w:x="358" w:y="905"/>
              <w:rPr>
                <w:szCs w:val="24"/>
              </w:rPr>
            </w:pPr>
            <w:r w:rsidRPr="00207827">
              <w:rPr>
                <w:szCs w:val="24"/>
              </w:rPr>
              <w:t>Генеральн</w:t>
            </w:r>
            <w:r w:rsidR="00F115D7">
              <w:rPr>
                <w:szCs w:val="24"/>
              </w:rPr>
              <w:t>ый</w:t>
            </w:r>
            <w:r w:rsidRPr="00207827">
              <w:rPr>
                <w:szCs w:val="24"/>
              </w:rPr>
              <w:t xml:space="preserve"> директор</w:t>
            </w:r>
          </w:p>
          <w:p w:rsidR="00AD7AEA" w:rsidRPr="00207827" w:rsidRDefault="00AD7AEA" w:rsidP="00207827">
            <w:pPr>
              <w:framePr w:hSpace="180" w:wrap="auto" w:vAnchor="page" w:hAnchor="margin" w:x="358" w:y="905"/>
              <w:rPr>
                <w:szCs w:val="24"/>
              </w:rPr>
            </w:pPr>
            <w:r w:rsidRPr="00207827">
              <w:rPr>
                <w:szCs w:val="24"/>
              </w:rPr>
              <w:t>АО «ДК РЕГИОН»</w:t>
            </w:r>
          </w:p>
          <w:p w:rsidR="00AD7AEA" w:rsidRPr="00207827" w:rsidRDefault="00AD7AEA" w:rsidP="00207827">
            <w:pPr>
              <w:framePr w:hSpace="180" w:wrap="auto" w:vAnchor="page" w:hAnchor="margin" w:x="358" w:y="905"/>
              <w:ind w:left="257"/>
              <w:rPr>
                <w:szCs w:val="24"/>
              </w:rPr>
            </w:pPr>
          </w:p>
          <w:p w:rsidR="00AD7AEA" w:rsidRPr="00207827" w:rsidRDefault="00AD7AEA" w:rsidP="00207827">
            <w:pPr>
              <w:framePr w:hSpace="180" w:wrap="auto" w:vAnchor="page" w:hAnchor="margin" w:x="358" w:y="905"/>
              <w:ind w:left="257"/>
              <w:rPr>
                <w:szCs w:val="24"/>
              </w:rPr>
            </w:pPr>
          </w:p>
          <w:p w:rsidR="00AD7AEA" w:rsidRPr="00207827" w:rsidRDefault="00AD7AEA" w:rsidP="00207827">
            <w:pPr>
              <w:framePr w:hSpace="180" w:wrap="auto" w:vAnchor="page" w:hAnchor="margin" w:x="358" w:y="905"/>
              <w:ind w:left="257"/>
              <w:rPr>
                <w:szCs w:val="24"/>
              </w:rPr>
            </w:pPr>
          </w:p>
          <w:p w:rsidR="00AD7AEA" w:rsidRPr="00207827" w:rsidRDefault="00AD7AEA" w:rsidP="00207827">
            <w:pPr>
              <w:framePr w:hSpace="180" w:wrap="auto" w:vAnchor="page" w:hAnchor="margin" w:x="358" w:y="905"/>
              <w:ind w:left="257"/>
              <w:rPr>
                <w:szCs w:val="24"/>
              </w:rPr>
            </w:pPr>
          </w:p>
          <w:p w:rsidR="00AD7AEA" w:rsidRPr="00207827" w:rsidRDefault="00AD7AEA" w:rsidP="00207827">
            <w:pPr>
              <w:framePr w:hSpace="180" w:wrap="auto" w:vAnchor="page" w:hAnchor="margin" w:x="358" w:y="905"/>
              <w:rPr>
                <w:szCs w:val="24"/>
              </w:rPr>
            </w:pPr>
            <w:r w:rsidRPr="00207827">
              <w:rPr>
                <w:szCs w:val="24"/>
              </w:rPr>
              <w:t>____________________  /</w:t>
            </w:r>
            <w:r w:rsidR="00F115D7">
              <w:rPr>
                <w:szCs w:val="24"/>
              </w:rPr>
              <w:t>А.А.Зайцева</w:t>
            </w:r>
            <w:r w:rsidR="00F115D7" w:rsidRPr="00207827">
              <w:rPr>
                <w:szCs w:val="24"/>
              </w:rPr>
              <w:t xml:space="preserve">  </w:t>
            </w:r>
            <w:r w:rsidRPr="00207827">
              <w:rPr>
                <w:szCs w:val="24"/>
              </w:rPr>
              <w:t xml:space="preserve">/                    </w:t>
            </w:r>
          </w:p>
          <w:p w:rsidR="00AD7AEA" w:rsidRPr="00207827" w:rsidRDefault="00AD7AEA" w:rsidP="00207827">
            <w:pPr>
              <w:framePr w:hSpace="180" w:wrap="auto" w:vAnchor="page" w:hAnchor="margin" w:x="358" w:y="905"/>
              <w:rPr>
                <w:szCs w:val="24"/>
              </w:rPr>
            </w:pPr>
          </w:p>
          <w:p w:rsidR="00AD7AEA" w:rsidRPr="00207827" w:rsidRDefault="00F013EC" w:rsidP="00F3042F">
            <w:pPr>
              <w:framePr w:hSpace="180" w:wrap="auto" w:vAnchor="page" w:hAnchor="margin" w:x="358" w:y="905"/>
              <w:rPr>
                <w:sz w:val="28"/>
                <w:szCs w:val="28"/>
              </w:rPr>
            </w:pPr>
            <w:r w:rsidRPr="00207827">
              <w:rPr>
                <w:szCs w:val="24"/>
              </w:rPr>
              <w:t>«</w:t>
            </w:r>
            <w:r w:rsidR="00F3042F">
              <w:rPr>
                <w:szCs w:val="24"/>
              </w:rPr>
              <w:t>22</w:t>
            </w:r>
            <w:r w:rsidRPr="00207827">
              <w:rPr>
                <w:szCs w:val="24"/>
              </w:rPr>
              <w:t xml:space="preserve">» </w:t>
            </w:r>
            <w:r w:rsidR="004C6C12">
              <w:rPr>
                <w:szCs w:val="24"/>
              </w:rPr>
              <w:t xml:space="preserve"> июня</w:t>
            </w:r>
            <w:r>
              <w:rPr>
                <w:szCs w:val="24"/>
              </w:rPr>
              <w:t xml:space="preserve"> </w:t>
            </w:r>
            <w:r w:rsidRPr="00207827">
              <w:rPr>
                <w:szCs w:val="24"/>
              </w:rPr>
              <w:t xml:space="preserve"> </w:t>
            </w:r>
            <w:r>
              <w:rPr>
                <w:szCs w:val="24"/>
              </w:rPr>
              <w:t>202</w:t>
            </w:r>
            <w:r w:rsidR="00F115D7">
              <w:rPr>
                <w:szCs w:val="24"/>
              </w:rPr>
              <w:t>1</w:t>
            </w:r>
            <w:r>
              <w:rPr>
                <w:szCs w:val="24"/>
              </w:rPr>
              <w:t xml:space="preserve"> </w:t>
            </w:r>
            <w:r w:rsidRPr="00207827">
              <w:rPr>
                <w:szCs w:val="24"/>
              </w:rPr>
              <w:t>г.</w:t>
            </w:r>
          </w:p>
        </w:tc>
        <w:tc>
          <w:tcPr>
            <w:tcW w:w="4395" w:type="dxa"/>
          </w:tcPr>
          <w:p w:rsidR="00AD7AEA" w:rsidRPr="00207827" w:rsidRDefault="00AD7AEA" w:rsidP="00207827">
            <w:pPr>
              <w:framePr w:hSpace="180" w:wrap="auto" w:vAnchor="page" w:hAnchor="margin" w:x="358" w:y="905"/>
              <w:rPr>
                <w:szCs w:val="24"/>
              </w:rPr>
            </w:pPr>
            <w:r w:rsidRPr="00207827">
              <w:rPr>
                <w:szCs w:val="24"/>
              </w:rPr>
              <w:t xml:space="preserve">УТВЕРЖДЕНО </w:t>
            </w:r>
          </w:p>
          <w:p w:rsidR="00AD7AEA" w:rsidRPr="00207827" w:rsidRDefault="00AD7AEA" w:rsidP="00207827">
            <w:pPr>
              <w:framePr w:hSpace="180" w:wrap="auto" w:vAnchor="page" w:hAnchor="margin" w:x="358" w:y="905"/>
              <w:rPr>
                <w:szCs w:val="24"/>
              </w:rPr>
            </w:pPr>
          </w:p>
          <w:p w:rsidR="00AD7AEA" w:rsidRPr="00207827" w:rsidRDefault="00AD7AEA" w:rsidP="00207827">
            <w:pPr>
              <w:framePr w:hSpace="180" w:wrap="auto" w:vAnchor="page" w:hAnchor="margin" w:x="358" w:y="905"/>
              <w:rPr>
                <w:szCs w:val="24"/>
              </w:rPr>
            </w:pPr>
          </w:p>
          <w:p w:rsidR="00AD7AEA" w:rsidRPr="00207827" w:rsidRDefault="00FA592F" w:rsidP="00207827">
            <w:pPr>
              <w:framePr w:hSpace="180" w:wrap="auto" w:vAnchor="page" w:hAnchor="margin" w:x="358" w:y="905"/>
              <w:rPr>
                <w:szCs w:val="24"/>
              </w:rPr>
            </w:pPr>
            <w:r>
              <w:rPr>
                <w:szCs w:val="24"/>
              </w:rPr>
              <w:t>Г</w:t>
            </w:r>
            <w:r w:rsidR="00AD7AEA" w:rsidRPr="00207827">
              <w:rPr>
                <w:szCs w:val="24"/>
              </w:rPr>
              <w:t>енеральн</w:t>
            </w:r>
            <w:r w:rsidR="00F013EC">
              <w:rPr>
                <w:szCs w:val="24"/>
              </w:rPr>
              <w:t xml:space="preserve">ый </w:t>
            </w:r>
            <w:r w:rsidR="00AD7AEA" w:rsidRPr="00207827">
              <w:rPr>
                <w:szCs w:val="24"/>
              </w:rPr>
              <w:t xml:space="preserve"> директор </w:t>
            </w:r>
          </w:p>
          <w:p w:rsidR="00AD7AEA" w:rsidRPr="00207827" w:rsidRDefault="00867899" w:rsidP="00207827">
            <w:pPr>
              <w:framePr w:hSpace="180" w:wrap="auto" w:vAnchor="page" w:hAnchor="margin" w:x="358" w:y="905"/>
              <w:rPr>
                <w:szCs w:val="24"/>
              </w:rPr>
            </w:pPr>
            <w:r>
              <w:rPr>
                <w:szCs w:val="24"/>
              </w:rPr>
              <w:t>АО «РЕГИОН ЭсМ»</w:t>
            </w:r>
          </w:p>
          <w:p w:rsidR="00AD7AEA" w:rsidRPr="00207827" w:rsidRDefault="00AD7AEA" w:rsidP="00207827">
            <w:pPr>
              <w:framePr w:hSpace="180" w:wrap="auto" w:vAnchor="page" w:hAnchor="margin" w:x="358" w:y="905"/>
              <w:rPr>
                <w:szCs w:val="24"/>
              </w:rPr>
            </w:pPr>
          </w:p>
          <w:p w:rsidR="00AD7AEA" w:rsidRPr="00207827" w:rsidRDefault="00AD7AEA" w:rsidP="00207827">
            <w:pPr>
              <w:framePr w:hSpace="180" w:wrap="auto" w:vAnchor="page" w:hAnchor="margin" w:x="358" w:y="905"/>
              <w:rPr>
                <w:szCs w:val="24"/>
              </w:rPr>
            </w:pPr>
          </w:p>
          <w:p w:rsidR="001B3087" w:rsidRPr="00207827" w:rsidRDefault="001B3087" w:rsidP="00207827">
            <w:pPr>
              <w:framePr w:hSpace="180" w:wrap="auto" w:vAnchor="page" w:hAnchor="margin" w:x="358" w:y="905"/>
              <w:rPr>
                <w:szCs w:val="24"/>
              </w:rPr>
            </w:pPr>
          </w:p>
          <w:p w:rsidR="00AD7AEA" w:rsidRPr="00207827" w:rsidRDefault="00AD7AEA" w:rsidP="00207827">
            <w:pPr>
              <w:framePr w:hSpace="180" w:wrap="auto" w:vAnchor="page" w:hAnchor="margin" w:x="358" w:y="905"/>
              <w:rPr>
                <w:szCs w:val="24"/>
              </w:rPr>
            </w:pPr>
          </w:p>
          <w:p w:rsidR="00AD7AEA" w:rsidRPr="00207827" w:rsidRDefault="00AD7AEA" w:rsidP="00207827">
            <w:pPr>
              <w:framePr w:hSpace="180" w:wrap="auto" w:vAnchor="page" w:hAnchor="margin" w:x="358" w:y="905"/>
              <w:rPr>
                <w:szCs w:val="24"/>
              </w:rPr>
            </w:pPr>
            <w:r w:rsidRPr="00207827">
              <w:rPr>
                <w:szCs w:val="24"/>
              </w:rPr>
              <w:t>________________ /</w:t>
            </w:r>
            <w:r w:rsidR="00F013EC">
              <w:rPr>
                <w:szCs w:val="24"/>
              </w:rPr>
              <w:t>Е.А.Зайцева</w:t>
            </w:r>
            <w:r w:rsidRPr="00207827">
              <w:rPr>
                <w:szCs w:val="24"/>
              </w:rPr>
              <w:t>/</w:t>
            </w:r>
          </w:p>
          <w:p w:rsidR="00AD7AEA" w:rsidRPr="00207827" w:rsidRDefault="00AD7AEA" w:rsidP="00207827">
            <w:pPr>
              <w:framePr w:hSpace="180" w:wrap="auto" w:vAnchor="page" w:hAnchor="margin" w:x="358" w:y="905"/>
              <w:tabs>
                <w:tab w:val="left" w:pos="2722"/>
              </w:tabs>
              <w:rPr>
                <w:szCs w:val="24"/>
              </w:rPr>
            </w:pPr>
          </w:p>
          <w:p w:rsidR="00AD7AEA" w:rsidRPr="00207827" w:rsidRDefault="009F3E47" w:rsidP="00F3042F">
            <w:pPr>
              <w:framePr w:hSpace="180" w:wrap="auto" w:vAnchor="page" w:hAnchor="margin" w:x="358" w:y="905"/>
              <w:tabs>
                <w:tab w:val="left" w:pos="2722"/>
              </w:tabs>
              <w:rPr>
                <w:szCs w:val="24"/>
              </w:rPr>
            </w:pPr>
            <w:r w:rsidRPr="00207827">
              <w:rPr>
                <w:szCs w:val="24"/>
              </w:rPr>
              <w:t>«</w:t>
            </w:r>
            <w:r w:rsidR="00F3042F">
              <w:rPr>
                <w:szCs w:val="24"/>
              </w:rPr>
              <w:t>22</w:t>
            </w:r>
            <w:bookmarkStart w:id="0" w:name="_GoBack"/>
            <w:bookmarkEnd w:id="0"/>
            <w:r w:rsidR="00AF5515" w:rsidRPr="00207827">
              <w:rPr>
                <w:szCs w:val="24"/>
              </w:rPr>
              <w:t xml:space="preserve">» </w:t>
            </w:r>
            <w:r w:rsidR="00F013EC">
              <w:rPr>
                <w:szCs w:val="24"/>
              </w:rPr>
              <w:t>ию</w:t>
            </w:r>
            <w:r w:rsidR="004C6C12">
              <w:rPr>
                <w:szCs w:val="24"/>
              </w:rPr>
              <w:t>н</w:t>
            </w:r>
            <w:r w:rsidR="00F013EC">
              <w:rPr>
                <w:szCs w:val="24"/>
              </w:rPr>
              <w:t>я</w:t>
            </w:r>
            <w:r w:rsidR="0083360D">
              <w:rPr>
                <w:szCs w:val="24"/>
              </w:rPr>
              <w:t xml:space="preserve"> </w:t>
            </w:r>
            <w:r w:rsidR="0083360D" w:rsidRPr="00207827">
              <w:rPr>
                <w:szCs w:val="24"/>
              </w:rPr>
              <w:t xml:space="preserve"> </w:t>
            </w:r>
            <w:r w:rsidR="00F115D7">
              <w:rPr>
                <w:szCs w:val="24"/>
              </w:rPr>
              <w:t>2021</w:t>
            </w:r>
            <w:r w:rsidR="00781DD6">
              <w:rPr>
                <w:szCs w:val="24"/>
              </w:rPr>
              <w:t xml:space="preserve"> </w:t>
            </w:r>
            <w:r w:rsidR="00AD7AEA" w:rsidRPr="00207827">
              <w:rPr>
                <w:szCs w:val="24"/>
              </w:rPr>
              <w:t>г.</w:t>
            </w:r>
            <w:r w:rsidR="00AD7AEA" w:rsidRPr="00207827">
              <w:rPr>
                <w:szCs w:val="24"/>
              </w:rPr>
              <w:tab/>
            </w: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AF4C02" w:rsidRPr="006D7089" w:rsidRDefault="00AF4C02" w:rsidP="00207827">
      <w:pPr>
        <w:ind w:left="360"/>
        <w:rPr>
          <w:sz w:val="28"/>
          <w:szCs w:val="28"/>
        </w:rPr>
      </w:pPr>
    </w:p>
    <w:p w:rsidR="00EC5B37" w:rsidRPr="006D7089" w:rsidRDefault="00EC5B37" w:rsidP="00B602F2">
      <w:pPr>
        <w:ind w:left="360"/>
        <w:rPr>
          <w:sz w:val="28"/>
          <w:szCs w:val="28"/>
        </w:rPr>
      </w:pPr>
    </w:p>
    <w:p w:rsidR="00EC5B37" w:rsidRPr="006D7089" w:rsidRDefault="00EC5B37" w:rsidP="00B602F2">
      <w:pPr>
        <w:ind w:left="360"/>
        <w:rPr>
          <w:sz w:val="28"/>
          <w:szCs w:val="28"/>
        </w:rPr>
      </w:pPr>
    </w:p>
    <w:p w:rsidR="00A831A0" w:rsidRPr="00207827" w:rsidRDefault="00A831A0" w:rsidP="00B602F2">
      <w:pPr>
        <w:ind w:left="360"/>
        <w:rPr>
          <w:sz w:val="28"/>
          <w:szCs w:val="28"/>
        </w:rPr>
      </w:pPr>
    </w:p>
    <w:p w:rsidR="00484282" w:rsidRPr="00207827" w:rsidRDefault="00484282" w:rsidP="00B602F2">
      <w:pPr>
        <w:ind w:left="360"/>
        <w:rPr>
          <w:sz w:val="28"/>
          <w:szCs w:val="28"/>
        </w:rPr>
      </w:pPr>
    </w:p>
    <w:p w:rsidR="00484282" w:rsidRPr="00207827" w:rsidRDefault="00484282" w:rsidP="00B602F2">
      <w:pPr>
        <w:jc w:val="center"/>
        <w:rPr>
          <w:b/>
          <w:bCs/>
          <w:sz w:val="34"/>
          <w:szCs w:val="34"/>
        </w:rPr>
      </w:pPr>
      <w:r w:rsidRPr="00207827">
        <w:rPr>
          <w:b/>
          <w:bCs/>
          <w:sz w:val="34"/>
          <w:szCs w:val="34"/>
        </w:rPr>
        <w:t>ПРАВИЛА</w:t>
      </w:r>
    </w:p>
    <w:p w:rsidR="00E67D84" w:rsidRPr="00287F00" w:rsidRDefault="00E67D84" w:rsidP="00E67D84">
      <w:pPr>
        <w:ind w:left="-284" w:right="-284"/>
        <w:jc w:val="center"/>
        <w:rPr>
          <w:b/>
          <w:bCs/>
          <w:sz w:val="32"/>
          <w:szCs w:val="32"/>
        </w:rPr>
      </w:pPr>
      <w:r w:rsidRPr="00287F00">
        <w:rPr>
          <w:b/>
          <w:bCs/>
          <w:sz w:val="32"/>
          <w:szCs w:val="32"/>
        </w:rPr>
        <w:t xml:space="preserve">определения стоимости чистых активов </w:t>
      </w:r>
    </w:p>
    <w:p w:rsidR="00E67D84" w:rsidRPr="00483C3E" w:rsidRDefault="00E67D84" w:rsidP="00E67D84">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00337DBE" w:rsidRPr="00B602F2">
        <w:rPr>
          <w:b/>
          <w:bCs/>
          <w:sz w:val="32"/>
          <w:szCs w:val="32"/>
        </w:rPr>
        <w:t>«</w:t>
      </w:r>
      <w:r w:rsidR="005C71F8">
        <w:rPr>
          <w:b/>
          <w:bCs/>
          <w:sz w:val="32"/>
          <w:szCs w:val="32"/>
        </w:rPr>
        <w:t>РЕГИОН Доходные облигации</w:t>
      </w:r>
      <w:r w:rsidR="00337DBE" w:rsidRPr="00B602F2">
        <w:rPr>
          <w:b/>
          <w:bCs/>
          <w:sz w:val="32"/>
          <w:szCs w:val="32"/>
        </w:rPr>
        <w:t>»</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5A39C7" w:rsidRPr="00B602F2" w:rsidRDefault="005A39C7" w:rsidP="00B602F2">
      <w:pPr>
        <w:pStyle w:val="BodyNum"/>
        <w:numPr>
          <w:ilvl w:val="0"/>
          <w:numId w:val="0"/>
        </w:numPr>
        <w:ind w:left="-142"/>
      </w:pPr>
    </w:p>
    <w:p w:rsidR="00484282" w:rsidRPr="00B602F2" w:rsidRDefault="00484282" w:rsidP="00B602F2">
      <w:pPr>
        <w:pStyle w:val="BodyNum"/>
        <w:numPr>
          <w:ilvl w:val="0"/>
          <w:numId w:val="0"/>
        </w:numPr>
        <w:ind w:left="-142"/>
      </w:pPr>
    </w:p>
    <w:p w:rsidR="00484282" w:rsidRPr="00B602F2" w:rsidRDefault="00484282"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DF7B1B" w:rsidRDefault="00DF7B1B"/>
    <w:p w:rsidR="00DF7B1B" w:rsidRDefault="00DF7B1B"/>
    <w:p w:rsidR="00DF7B1B" w:rsidRDefault="00DF7B1B"/>
    <w:p w:rsidR="00DF7B1B" w:rsidRDefault="00DF7B1B"/>
    <w:p w:rsidR="00DF7B1B" w:rsidRDefault="00DF7B1B"/>
    <w:p w:rsidR="00DF7B1B" w:rsidRDefault="00DF7B1B"/>
    <w:p w:rsidR="00DF7B1B" w:rsidRDefault="00DF7B1B"/>
    <w:p w:rsidR="00DF7B1B" w:rsidRDefault="00DF7B1B"/>
    <w:p w:rsidR="00DF7B1B" w:rsidRDefault="00DF7B1B"/>
    <w:p w:rsidR="00DF7B1B" w:rsidRDefault="00DF7B1B"/>
    <w:p w:rsidR="00DF7B1B" w:rsidRDefault="00DF7B1B"/>
    <w:p w:rsidR="00EA4001" w:rsidRPr="00DF7B1B" w:rsidRDefault="00EA4001" w:rsidP="001E75BD">
      <w:pPr>
        <w:pStyle w:val="15"/>
      </w:pPr>
      <w:bookmarkStart w:id="1" w:name="_Toc66447208"/>
      <w:bookmarkStart w:id="2" w:name="_Toc74043288"/>
      <w:r w:rsidRPr="0059768E">
        <w:t>Общие</w:t>
      </w:r>
      <w:r w:rsidRPr="00DF7B1B">
        <w:t xml:space="preserve"> положения.</w:t>
      </w:r>
      <w:bookmarkEnd w:id="1"/>
      <w:bookmarkEnd w:id="2"/>
    </w:p>
    <w:p w:rsidR="00EA4001" w:rsidRPr="00B602F2" w:rsidRDefault="00EA4001" w:rsidP="00B602F2">
      <w:pPr>
        <w:jc w:val="center"/>
        <w:rPr>
          <w:b/>
          <w:szCs w:val="24"/>
        </w:rPr>
      </w:pPr>
    </w:p>
    <w:p w:rsidR="001B3087" w:rsidRPr="00B602F2" w:rsidRDefault="001B3087" w:rsidP="006D7089">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E67D84" w:rsidRPr="00F825E1">
        <w:rPr>
          <w:rFonts w:ascii="Times New Roman" w:hAnsi="Times New Roman"/>
          <w:sz w:val="24"/>
          <w:szCs w:val="24"/>
        </w:rPr>
        <w:t xml:space="preserve">Открытого паевого инвестиционного фонда </w:t>
      </w:r>
      <w:r w:rsidR="00E67D84">
        <w:rPr>
          <w:rFonts w:ascii="Times New Roman" w:hAnsi="Times New Roman"/>
          <w:sz w:val="24"/>
          <w:szCs w:val="24"/>
        </w:rPr>
        <w:t>рыночных финансовых инструментов</w:t>
      </w:r>
      <w:r w:rsidR="00E67D84" w:rsidRPr="000C6C4D">
        <w:rPr>
          <w:rFonts w:ascii="Times New Roman" w:hAnsi="Times New Roman"/>
          <w:sz w:val="24"/>
          <w:szCs w:val="24"/>
        </w:rPr>
        <w:t xml:space="preserve"> </w:t>
      </w:r>
      <w:r w:rsidR="00337DBE" w:rsidRPr="00337DBE">
        <w:rPr>
          <w:rFonts w:ascii="Times New Roman" w:hAnsi="Times New Roman"/>
          <w:sz w:val="24"/>
          <w:szCs w:val="24"/>
        </w:rPr>
        <w:t>«</w:t>
      </w:r>
      <w:r w:rsidR="005C71F8" w:rsidRPr="005C71F8">
        <w:rPr>
          <w:rFonts w:ascii="Times New Roman" w:hAnsi="Times New Roman"/>
          <w:sz w:val="24"/>
          <w:szCs w:val="24"/>
        </w:rPr>
        <w:t>РЕГИОН Доходные облигации</w:t>
      </w:r>
      <w:r w:rsidR="00337DBE" w:rsidRPr="00337DBE">
        <w:rPr>
          <w:rFonts w:ascii="Times New Roman" w:hAnsi="Times New Roman"/>
          <w:sz w:val="24"/>
          <w:szCs w:val="24"/>
        </w:rPr>
        <w:t>»</w:t>
      </w:r>
      <w:r w:rsidR="00337DBE" w:rsidDel="00337DBE">
        <w:rPr>
          <w:rFonts w:ascii="Times New Roman" w:hAnsi="Times New Roman"/>
          <w:sz w:val="24"/>
          <w:szCs w:val="24"/>
        </w:rPr>
        <w:t xml:space="preserve"> </w:t>
      </w:r>
      <w:r w:rsidR="00E67D84" w:rsidRPr="00F825E1">
        <w:rPr>
          <w:rFonts w:ascii="Times New Roman" w:hAnsi="Times New Roman"/>
          <w:sz w:val="24"/>
          <w:szCs w:val="24"/>
        </w:rPr>
        <w:t xml:space="preserve">(далее – Фонд) под управлением Акционерного общества «РЕГИОН Эссет Менеджмент»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2A331D">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FE1478" w:rsidRDefault="008068EC" w:rsidP="002A331D">
      <w:pPr>
        <w:pStyle w:val="a0"/>
      </w:pPr>
      <w:r w:rsidRPr="00976BC2">
        <w:t xml:space="preserve">Правила определения СЧА </w:t>
      </w:r>
      <w:r w:rsidR="0042481A" w:rsidRPr="0058077E">
        <w:t>в настоящей редакции</w:t>
      </w:r>
      <w:r w:rsidR="0042481A" w:rsidRPr="00ED6298">
        <w:t xml:space="preserve"> </w:t>
      </w:r>
      <w:r w:rsidRPr="00DC53CE">
        <w:t xml:space="preserve">применяются </w:t>
      </w:r>
      <w:r w:rsidR="0042481A" w:rsidRPr="00FE1478">
        <w:t xml:space="preserve">с </w:t>
      </w:r>
      <w:r w:rsidR="00867899" w:rsidRPr="00FE1478">
        <w:t xml:space="preserve">01 </w:t>
      </w:r>
      <w:r w:rsidR="003A2811" w:rsidRPr="00FE1478">
        <w:t>июля</w:t>
      </w:r>
      <w:r w:rsidR="00EC149B" w:rsidRPr="00FE1478">
        <w:t xml:space="preserve"> </w:t>
      </w:r>
      <w:r w:rsidR="0042481A" w:rsidRPr="00FE1478">
        <w:t>20</w:t>
      </w:r>
      <w:r w:rsidR="00EC149B" w:rsidRPr="00FE1478">
        <w:t>2</w:t>
      </w:r>
      <w:r w:rsidR="00382395" w:rsidRPr="00FE1478">
        <w:t>1</w:t>
      </w:r>
      <w:r w:rsidR="0042481A" w:rsidRPr="00FE1478">
        <w:t>г.</w:t>
      </w:r>
      <w:r w:rsidRPr="00FE1478">
        <w:t xml:space="preserve"> </w:t>
      </w:r>
    </w:p>
    <w:p w:rsidR="00EB2CBA" w:rsidRPr="00B602F2" w:rsidRDefault="0033487F" w:rsidP="00EB2CBA">
      <w:pPr>
        <w:pStyle w:val="a0"/>
      </w:pPr>
      <w:r w:rsidRPr="00B602F2">
        <w:t xml:space="preserve">Изменения и дополнения в настоящие Правила определения СЧА </w:t>
      </w:r>
      <w:r w:rsidR="00E249A9" w:rsidRPr="00B602F2">
        <w:t>могут быть внесены в случаях, установленных нормативными правовыми актами</w:t>
      </w:r>
      <w:r w:rsidR="00953EF2" w:rsidRPr="00B602F2">
        <w:t>.</w:t>
      </w:r>
    </w:p>
    <w:p w:rsidR="005318EC" w:rsidRPr="00B602F2" w:rsidRDefault="005318EC" w:rsidP="00EB2CBA">
      <w:pPr>
        <w:pStyle w:val="a0"/>
      </w:pPr>
      <w:r w:rsidRPr="00B602F2">
        <w:t xml:space="preserve">Результаты </w:t>
      </w:r>
      <w:r w:rsidRPr="00EB2CBA">
        <w:t>определения</w:t>
      </w:r>
      <w:r w:rsidRPr="00B602F2">
        <w:t xml:space="preserve"> стоимости чистых </w:t>
      </w:r>
      <w:r w:rsidR="00AB6548" w:rsidRPr="00B602F2">
        <w:t>активов паевого инвестиционного</w:t>
      </w:r>
      <w:r w:rsidR="00EB2CBA">
        <w:t xml:space="preserve"> </w:t>
      </w:r>
      <w:r w:rsidRPr="00B602F2">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2A331D">
      <w:pPr>
        <w:pStyle w:val="a0"/>
      </w:pPr>
      <w:r w:rsidRPr="00B602F2">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2A331D">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2A331D">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2A331D">
      <w:pPr>
        <w:pStyle w:val="a0"/>
      </w:pPr>
      <w:r w:rsidRPr="00B602F2">
        <w:lastRenderedPageBreak/>
        <w:t>Стоимость чис</w:t>
      </w:r>
      <w:r w:rsidR="00690080" w:rsidRPr="00B602F2">
        <w:t>тых активов Фонда определяется</w:t>
      </w:r>
      <w:r w:rsidR="0016519B" w:rsidRPr="00B602F2">
        <w:t>:</w:t>
      </w:r>
    </w:p>
    <w:p w:rsidR="005318EC" w:rsidRPr="0038780B" w:rsidRDefault="0016519B" w:rsidP="0038780B">
      <w:pPr>
        <w:pStyle w:val="a0"/>
        <w:numPr>
          <w:ilvl w:val="2"/>
          <w:numId w:val="2"/>
        </w:numPr>
        <w:ind w:left="0" w:firstLine="720"/>
      </w:pPr>
      <w:r w:rsidRPr="0038780B">
        <w:t>каждый рабочий день</w:t>
      </w:r>
      <w:r w:rsidR="008A60F7" w:rsidRPr="0038780B">
        <w:t xml:space="preserve"> после формирования Фонда</w:t>
      </w:r>
      <w:r w:rsidRPr="0038780B">
        <w:t>;</w:t>
      </w:r>
    </w:p>
    <w:p w:rsidR="005318EC" w:rsidRPr="0038780B" w:rsidRDefault="005318EC" w:rsidP="0038780B">
      <w:pPr>
        <w:pStyle w:val="a0"/>
        <w:numPr>
          <w:ilvl w:val="2"/>
          <w:numId w:val="2"/>
        </w:numPr>
        <w:ind w:left="0" w:firstLine="720"/>
      </w:pPr>
      <w:r w:rsidRPr="0038780B">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38780B">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2A331D">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1E75BD">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rsidR="006C177A" w:rsidRPr="006C177A" w:rsidRDefault="006C177A" w:rsidP="006C177A">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6C177A">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1E75BD">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72793">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rsidR="006C177A" w:rsidRPr="006C177A" w:rsidRDefault="006C177A" w:rsidP="006C177A">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6C177A">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EB2CBA">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EB2CBA">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6C177A">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6C177A">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rsidR="001948C6" w:rsidRPr="00B602F2" w:rsidRDefault="001948C6" w:rsidP="006D7089">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6D7089">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6D7089">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1948C6" w:rsidRPr="00B602F2" w:rsidRDefault="001948C6" w:rsidP="006D7089">
      <w:pPr>
        <w:jc w:val="both"/>
        <w:rPr>
          <w:bCs/>
          <w:szCs w:val="24"/>
        </w:rPr>
      </w:pPr>
      <w:r w:rsidRPr="00B602F2">
        <w:rPr>
          <w:bCs/>
          <w:szCs w:val="24"/>
        </w:rPr>
        <w:lastRenderedPageBreak/>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Cs w:val="24"/>
        </w:rPr>
        <w:t>цены</w:t>
      </w:r>
      <w:r w:rsidRPr="00B602F2">
        <w:rPr>
          <w:bCs/>
          <w:szCs w:val="24"/>
        </w:rPr>
        <w:t xml:space="preserve">, </w:t>
      </w:r>
      <w:r w:rsidR="00F825E1" w:rsidRPr="00B602F2">
        <w:rPr>
          <w:bCs/>
          <w:szCs w:val="24"/>
        </w:rPr>
        <w:t xml:space="preserve">раскрываемые </w:t>
      </w:r>
      <w:r w:rsidRPr="00B602F2">
        <w:rPr>
          <w:bCs/>
          <w:szCs w:val="24"/>
        </w:rPr>
        <w:t>информационной системой "Блумберг"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Cs w:val="24"/>
        </w:rPr>
        <w:t xml:space="preserve"> </w:t>
      </w:r>
      <w:r w:rsidRPr="00207827">
        <w:rPr>
          <w:bCs/>
          <w:szCs w:val="24"/>
        </w:rPr>
        <w:t>применением правил математического округления в валюте актива.</w:t>
      </w:r>
      <w:r w:rsidR="00904F42" w:rsidRPr="00207827">
        <w:rPr>
          <w:bCs/>
          <w:szCs w:val="24"/>
        </w:rPr>
        <w:t xml:space="preserve"> Промежуточное округление не производится.</w:t>
      </w:r>
    </w:p>
    <w:p w:rsidR="003406EA" w:rsidRPr="00B602F2" w:rsidRDefault="003406EA" w:rsidP="006C177A">
      <w:pPr>
        <w:pStyle w:val="15"/>
      </w:pPr>
      <w:bookmarkStart w:id="9" w:name="_Toc66447212"/>
      <w:bookmarkStart w:id="10" w:name="_Toc74043292"/>
      <w:r w:rsidRPr="00B602F2">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w14:anchorId="52B9A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9" o:title=""/>
          </v:shape>
          <o:OLEObject Type="Embed" ProgID="Equation.3" ShapeID="_x0000_i1025" DrawAspect="Content" ObjectID="_1685798908" r:id="rId10"/>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w14:anchorId="389DF687">
          <v:shape id="_x0000_i1026" type="#_x0000_t75" style="width:9.75pt;height:16.5pt" o:ole="">
            <v:imagedata r:id="rId11" o:title=""/>
          </v:shape>
          <o:OLEObject Type="Embed" ProgID="Equation.3" ShapeID="_x0000_i1026" DrawAspect="Content" ObjectID="_1685798909"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w14:anchorId="1F076912">
          <v:shape id="_x0000_i1027" type="#_x0000_t75" style="width:12.75pt;height:12.75pt" o:ole="">
            <v:imagedata r:id="rId13" o:title=""/>
          </v:shape>
          <o:OLEObject Type="Embed" ProgID="Equation.3" ShapeID="_x0000_i1027" DrawAspect="Content" ObjectID="_1685798910"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w14:anchorId="7A568AB6">
          <v:shape id="_x0000_i1028" type="#_x0000_t75" style="width:44.25pt;height:19.5pt" o:ole="">
            <v:imagedata r:id="rId15" o:title=""/>
          </v:shape>
          <o:OLEObject Type="Embed" ProgID="Equation.3" ShapeID="_x0000_i1028" DrawAspect="Content" ObjectID="_1685798911"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65146AA4">
          <v:shape id="_x0000_i1029" type="#_x0000_t75" style="width:12.75pt;height:19.5pt" o:ole="">
            <v:imagedata r:id="rId17" o:title=""/>
          </v:shape>
          <o:OLEObject Type="Embed" ProgID="Equation.3" ShapeID="_x0000_i1029" DrawAspect="Content" ObjectID="_1685798912"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5B4BFF9A">
          <v:shape id="_x0000_i1030" type="#_x0000_t75" style="width:134.25pt;height:47.25pt" o:ole="">
            <v:imagedata r:id="rId19" o:title=""/>
          </v:shape>
          <o:OLEObject Type="Embed" ProgID="Equation.3" ShapeID="_x0000_i1030" DrawAspect="Content" ObjectID="_1685798913" r:id="rId20"/>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w14:anchorId="0D99919D">
          <v:shape id="_x0000_i1031" type="#_x0000_t75" style="width:47.25pt;height:19.5pt" o:ole="">
            <v:imagedata r:id="rId21" o:title=""/>
          </v:shape>
          <o:OLEObject Type="Embed" ProgID="Equation.3" ShapeID="_x0000_i1031" DrawAspect="Content" ObjectID="_1685798914"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w:t>
      </w:r>
      <w:r w:rsidRPr="00207827">
        <w:rPr>
          <w:rFonts w:eastAsia="Batang"/>
          <w:color w:val="000000"/>
          <w:szCs w:val="24"/>
        </w:rPr>
        <w:lastRenderedPageBreak/>
        <w:t xml:space="preserve">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w14:anchorId="5773DF45">
          <v:shape id="_x0000_i1032" type="#_x0000_t75" style="width:24.75pt;height:19.5pt" o:ole="">
            <v:imagedata r:id="rId23" o:title=""/>
          </v:shape>
          <o:OLEObject Type="Embed" ProgID="Equation.3" ShapeID="_x0000_i1032" DrawAspect="Content" ObjectID="_1685798915"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w14:anchorId="13492C7E">
          <v:shape id="_x0000_i1033" type="#_x0000_t75" style="width:9.75pt;height:9pt" o:ole="">
            <v:imagedata r:id="rId25" o:title=""/>
          </v:shape>
          <o:OLEObject Type="Embed" ProgID="Equation.3" ShapeID="_x0000_i1033" DrawAspect="Content" ObjectID="_1685798916" r:id="rId26"/>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w14:anchorId="793C89C1">
          <v:shape id="_x0000_i1034" type="#_x0000_t75" style="width:24.75pt;height:21pt" o:ole="">
            <v:imagedata r:id="rId27" o:title=""/>
          </v:shape>
          <o:OLEObject Type="Embed" ProgID="Equation.3" ShapeID="_x0000_i1034" DrawAspect="Content" ObjectID="_1685798917"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w14:anchorId="227DA2DB">
          <v:shape id="_x0000_i1035" type="#_x0000_t75" style="width:24.75pt;height:24.75pt" o:ole="">
            <v:imagedata r:id="rId29" o:title=""/>
          </v:shape>
          <o:OLEObject Type="Embed" ProgID="Equation.3" ShapeID="_x0000_i1035" DrawAspect="Content" ObjectID="_1685798918"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w14:anchorId="48DD7B35">
          <v:shape id="_x0000_i1036" type="#_x0000_t75" style="width:14.25pt;height:19.5pt" o:ole="">
            <v:imagedata r:id="rId31" o:title=""/>
          </v:shape>
          <o:OLEObject Type="Embed" ProgID="Equation.3" ShapeID="_x0000_i1036" DrawAspect="Content" ObjectID="_1685798919"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72" type="#_x0000_t75" style="width:54.75pt;height:32.25pt" o:ole="">
                  <v:imagedata r:id="rId33" o:title=""/>
                </v:shape>
                <o:OLEObject Type="Embed" ProgID="Equation.3" ShapeID="_x0000_i1072" DrawAspect="Content" ObjectID="_1685798920" r:id="rId34"/>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06F056D5">
          <v:shape id="_x0000_i1037" type="#_x0000_t75" style="width:12.75pt;height:19.5pt" o:ole="">
            <v:imagedata r:id="rId35" o:title=""/>
          </v:shape>
          <o:OLEObject Type="Embed" ProgID="Equation.3" ShapeID="_x0000_i1037" DrawAspect="Content" ObjectID="_1685798921" r:id="rId36"/>
        </w:object>
      </w:r>
      <w:r w:rsidRPr="00207827">
        <w:rPr>
          <w:rFonts w:eastAsia="Batang"/>
          <w:color w:val="000000"/>
          <w:szCs w:val="24"/>
        </w:rPr>
        <w:t xml:space="preserve"> и </w:t>
      </w:r>
      <w:r w:rsidRPr="00207827">
        <w:rPr>
          <w:rFonts w:eastAsia="Batang"/>
          <w:color w:val="000000"/>
          <w:szCs w:val="24"/>
        </w:rPr>
        <w:object w:dxaOrig="840" w:dyaOrig="360" w14:anchorId="4D3FEB17">
          <v:shape id="_x0000_i1038" type="#_x0000_t75" style="width:44.25pt;height:19.5pt" o:ole="">
            <v:imagedata r:id="rId37" o:title=""/>
          </v:shape>
          <o:OLEObject Type="Embed" ProgID="Equation.3" ShapeID="_x0000_i1038" DrawAspect="Content" ObjectID="_1685798922"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282AB6A9">
          <v:shape id="_x0000_i1039" type="#_x0000_t75" style="width:222pt;height:51.75pt" o:ole="">
            <v:imagedata r:id="rId39" o:title=""/>
          </v:shape>
          <o:OLEObject Type="Embed" ProgID="Equation.3" ShapeID="_x0000_i1039" DrawAspect="Content" ObjectID="_1685798923" r:id="rId40"/>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w14:anchorId="09AE3B0D">
          <v:shape id="_x0000_i1040" type="#_x0000_t75" style="width:14.25pt;height:19.5pt" o:ole="">
            <v:imagedata r:id="rId41" o:title=""/>
          </v:shape>
          <o:OLEObject Type="Embed" ProgID="Equation.3" ShapeID="_x0000_i1040" DrawAspect="Content" ObjectID="_1685798924"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w14:anchorId="7C1C2A66">
          <v:shape id="_x0000_i1041" type="#_x0000_t75" style="width:12.75pt;height:19.5pt" o:ole="">
            <v:imagedata r:id="rId43" o:title=""/>
          </v:shape>
          <o:OLEObject Type="Embed" ProgID="Equation.3" ShapeID="_x0000_i1041" DrawAspect="Content" ObjectID="_1685798925"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w14:anchorId="5F939299">
          <v:shape id="_x0000_i1042" type="#_x0000_t75" style="width:12.75pt;height:12.75pt" o:ole="">
            <v:imagedata r:id="rId13" o:title=""/>
          </v:shape>
          <o:OLEObject Type="Embed" ProgID="Equation.3" ShapeID="_x0000_i1042" DrawAspect="Content" ObjectID="_1685798926"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w14:anchorId="3B6BE80D">
          <v:shape id="_x0000_i1043" type="#_x0000_t75" style="width:12.75pt;height:19.5pt" o:ole="">
            <v:imagedata r:id="rId46" o:title=""/>
          </v:shape>
          <o:OLEObject Type="Embed" ProgID="Equation.3" ShapeID="_x0000_i1043" DrawAspect="Content" ObjectID="_1685798927"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35B206DA">
          <v:shape id="_x0000_i1044" type="#_x0000_t75" style="width:12.75pt;height:19.5pt" o:ole="">
            <v:imagedata r:id="rId43" o:title=""/>
          </v:shape>
          <o:OLEObject Type="Embed" ProgID="Equation.3" ShapeID="_x0000_i1044" DrawAspect="Content" ObjectID="_1685798928" r:id="rId48"/>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09BDA1A8">
          <v:shape id="_x0000_i1045" type="#_x0000_t75" style="width:12.75pt;height:19.5pt" o:ole="">
            <v:imagedata r:id="rId46" o:title=""/>
          </v:shape>
          <o:OLEObject Type="Embed" ProgID="Equation.3" ShapeID="_x0000_i1045" DrawAspect="Content" ObjectID="_1685798929"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4AEF4FF2">
          <v:shape id="_x0000_i1046" type="#_x0000_t75" style="width:12.75pt;height:19.5pt" o:ole="">
            <v:imagedata r:id="rId43" o:title=""/>
          </v:shape>
          <o:OLEObject Type="Embed" ProgID="Equation.3" ShapeID="_x0000_i1046" DrawAspect="Content" ObjectID="_1685798930" r:id="rId50"/>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w14:anchorId="59DACD4E">
          <v:shape id="_x0000_i1047" type="#_x0000_t75" style="width:30pt;height:19.5pt" o:ole="">
            <v:imagedata r:id="rId51" o:title=""/>
          </v:shape>
          <o:OLEObject Type="Embed" ProgID="Equation.3" ShapeID="_x0000_i1047" DrawAspect="Content" ObjectID="_1685798931"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w14:anchorId="3A0313BC">
          <v:shape id="_x0000_i1048" type="#_x0000_t75" style="width:44.25pt;height:17.25pt" o:ole="">
            <v:imagedata r:id="rId53" o:title=""/>
          </v:shape>
          <o:OLEObject Type="Embed" ProgID="Equation.3" ShapeID="_x0000_i1048" DrawAspect="Content" ObjectID="_1685798932"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2318EA71">
          <v:shape id="_x0000_i1049" type="#_x0000_t75" style="width:12.75pt;height:19.5pt" o:ole="">
            <v:imagedata r:id="rId43" o:title=""/>
          </v:shape>
          <o:OLEObject Type="Embed" ProgID="Equation.3" ShapeID="_x0000_i1049" DrawAspect="Content" ObjectID="_1685798933"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0DE6AE0C">
          <v:shape id="_x0000_i1050" type="#_x0000_t75" style="width:381pt;height:131.25pt" o:ole="">
            <v:imagedata r:id="rId56" o:title=""/>
          </v:shape>
          <o:OLEObject Type="Embed" ProgID="Equation.3" ShapeID="_x0000_i1050" DrawAspect="Content" ObjectID="_1685798934" r:id="rId5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w14:anchorId="65AFB04A">
          <v:shape id="_x0000_i1051" type="#_x0000_t75" style="width:50.25pt;height:19.5pt" o:ole="">
            <v:imagedata r:id="rId58" o:title=""/>
          </v:shape>
          <o:OLEObject Type="Embed" ProgID="Equation.3" ShapeID="_x0000_i1051" DrawAspect="Content" ObjectID="_1685798935"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w14:anchorId="200AEDFD">
          <v:shape id="_x0000_i1052" type="#_x0000_t75" style="width:24.75pt;height:19.5pt" o:ole="">
            <v:imagedata r:id="rId60" o:title=""/>
          </v:shape>
          <o:OLEObject Type="Embed" ProgID="Equation.3" ShapeID="_x0000_i1052" DrawAspect="Content" ObjectID="_1685798936"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w14:anchorId="5E58B3FD">
          <v:shape id="_x0000_i1053" type="#_x0000_t75" style="width:30pt;height:32.25pt" o:ole="">
            <v:imagedata r:id="rId62" o:title=""/>
          </v:shape>
          <o:OLEObject Type="Embed" ProgID="Equation.3" ShapeID="_x0000_i1053" DrawAspect="Content" ObjectID="_1685798937"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w14:anchorId="0BFDC9C7">
          <v:shape id="_x0000_i1054" type="#_x0000_t75" style="width:9.75pt;height:9pt" o:ole="">
            <v:imagedata r:id="rId25" o:title=""/>
          </v:shape>
          <o:OLEObject Type="Embed" ProgID="Equation.3" ShapeID="_x0000_i1054" DrawAspect="Content" ObjectID="_1685798938" r:id="rId64"/>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w14:anchorId="22329B1B">
          <v:shape id="_x0000_i1055" type="#_x0000_t75" style="width:24.75pt;height:21pt" o:ole="">
            <v:imagedata r:id="rId27" o:title=""/>
          </v:shape>
          <o:OLEObject Type="Embed" ProgID="Equation.3" ShapeID="_x0000_i1055" DrawAspect="Content" ObjectID="_1685798939"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0A751D0C">
          <v:shape id="_x0000_i1056" type="#_x0000_t75" style="width:12.75pt;height:19.5pt" o:ole="">
            <v:imagedata r:id="rId46" o:title=""/>
          </v:shape>
          <o:OLEObject Type="Embed" ProgID="Equation.3" ShapeID="_x0000_i1056" DrawAspect="Content" ObjectID="_1685798940" r:id="rId66"/>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w14:anchorId="49E81EB7">
          <v:shape id="_x0000_i1057" type="#_x0000_t75" style="width:24.75pt;height:24.75pt" o:ole="">
            <v:imagedata r:id="rId29" o:title=""/>
          </v:shape>
          <o:OLEObject Type="Embed" ProgID="Equation.3" ShapeID="_x0000_i1057" DrawAspect="Content" ObjectID="_1685798941"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68EF25A6">
          <v:shape id="_x0000_i1058" type="#_x0000_t75" style="width:12.75pt;height:19.5pt" o:ole="">
            <v:imagedata r:id="rId46" o:title=""/>
          </v:shape>
          <o:OLEObject Type="Embed" ProgID="Equation.3" ShapeID="_x0000_i1058" DrawAspect="Content" ObjectID="_1685798942" r:id="rId6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w14:anchorId="398442F9">
          <v:shape id="_x0000_i1059" type="#_x0000_t75" style="width:14.25pt;height:19.5pt" o:ole="">
            <v:imagedata r:id="rId31" o:title=""/>
          </v:shape>
          <o:OLEObject Type="Embed" ProgID="Equation.3" ShapeID="_x0000_i1059" DrawAspect="Content" ObjectID="_1685798943"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220A12FD">
          <v:shape id="_x0000_i1060" type="#_x0000_t75" style="width:12.75pt;height:19.5pt" o:ole="">
            <v:imagedata r:id="rId46" o:title=""/>
          </v:shape>
          <o:OLEObject Type="Embed" ProgID="Equation.3" ShapeID="_x0000_i1060" DrawAspect="Content" ObjectID="_1685798944" r:id="rId70"/>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w14:anchorId="77874727">
          <v:shape id="_x0000_i1061" type="#_x0000_t75" style="width:17.25pt;height:19.5pt" o:ole="">
            <v:imagedata r:id="rId71" o:title=""/>
          </v:shape>
          <o:OLEObject Type="Embed" ProgID="Equation.3" ShapeID="_x0000_i1061" DrawAspect="Content" ObjectID="_1685798945"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1BC19BCE">
          <v:shape id="_x0000_i1062" type="#_x0000_t75" style="width:14.25pt;height:19.5pt" o:ole="">
            <v:imagedata r:id="rId31" o:title=""/>
          </v:shape>
          <o:OLEObject Type="Embed" ProgID="Equation.3" ShapeID="_x0000_i1062" DrawAspect="Content" ObjectID="_1685798946"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6D82F265">
          <v:shape id="_x0000_i1063" type="#_x0000_t75" style="width:12.75pt;height:19.5pt" o:ole="">
            <v:imagedata r:id="rId46" o:title=""/>
          </v:shape>
          <o:OLEObject Type="Embed" ProgID="Equation.3" ShapeID="_x0000_i1063" DrawAspect="Content" ObjectID="_1685798947" r:id="rId74"/>
        </w:object>
      </w:r>
      <w:r w:rsidRPr="00207827">
        <w:rPr>
          <w:rFonts w:eastAsia="Batang"/>
          <w:color w:val="000000"/>
          <w:szCs w:val="24"/>
        </w:rPr>
        <w:t xml:space="preserve">, где </w:t>
      </w:r>
      <w:r w:rsidRPr="00207827">
        <w:rPr>
          <w:rFonts w:eastAsia="Batang"/>
          <w:color w:val="000000"/>
          <w:szCs w:val="24"/>
        </w:rPr>
        <w:object w:dxaOrig="1040" w:dyaOrig="680" w14:anchorId="5399EE3F">
          <v:shape id="_x0000_i1064" type="#_x0000_t75" style="width:51.75pt;height:32.25pt" o:ole="">
            <v:imagedata r:id="rId75" o:title=""/>
          </v:shape>
          <o:OLEObject Type="Embed" ProgID="Equation.3" ShapeID="_x0000_i1064" DrawAspect="Content" ObjectID="_1685798948" r:id="rId76"/>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lastRenderedPageBreak/>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5355D3E8">
            <v:shape id="_x0000_i1065" type="#_x0000_t75" style="width:133.5pt;height:66pt" o:ole="">
              <v:imagedata r:id="rId77" o:title=""/>
            </v:shape>
            <o:OLEObject Type="Embed" ProgID="Equation.3" ShapeID="_x0000_i1065" DrawAspect="Content" ObjectID="_1685798949"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73" type="#_x0000_t75" style="width:134.25pt;height:63.75pt" o:ole="">
                  <v:imagedata r:id="rId79" o:title=""/>
                </v:shape>
                <o:OLEObject Type="Embed" ProgID="Equation.3" ShapeID="_x0000_i1073" DrawAspect="Content" ObjectID="_1685798950" r:id="rId80"/>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46A214EC">
          <v:shape id="_x0000_i1066" type="#_x0000_t75" style="width:12.75pt;height:19.5pt" o:ole="">
            <v:imagedata r:id="rId43" o:title=""/>
          </v:shape>
          <o:OLEObject Type="Embed" ProgID="Equation.3" ShapeID="_x0000_i1066" DrawAspect="Content" ObjectID="_1685798951" r:id="rId81"/>
        </w:object>
      </w:r>
      <w:r w:rsidRPr="00207827">
        <w:rPr>
          <w:rFonts w:eastAsia="Batang"/>
          <w:color w:val="000000"/>
          <w:szCs w:val="24"/>
        </w:rPr>
        <w:t xml:space="preserve"> и </w:t>
      </w:r>
      <w:r w:rsidRPr="00207827">
        <w:rPr>
          <w:rFonts w:eastAsia="Batang"/>
          <w:color w:val="000000"/>
          <w:szCs w:val="24"/>
        </w:rPr>
        <w:object w:dxaOrig="840" w:dyaOrig="380" w14:anchorId="53098324">
          <v:shape id="_x0000_i1067" type="#_x0000_t75" style="width:44.25pt;height:17.25pt" o:ole="">
            <v:imagedata r:id="rId53" o:title=""/>
          </v:shape>
          <o:OLEObject Type="Embed" ProgID="Equation.3" ShapeID="_x0000_i1067" DrawAspect="Content" ObjectID="_1685798952"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6C177A">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w:t>
      </w:r>
      <w:r w:rsidRPr="00B602F2">
        <w:rPr>
          <w:rFonts w:eastAsia="Batang"/>
          <w:color w:val="000000"/>
          <w:szCs w:val="24"/>
        </w:rPr>
        <w:lastRenderedPageBreak/>
        <w:t xml:space="preserve">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70C4">
      <w:pPr>
        <w:pStyle w:val="15"/>
      </w:pPr>
      <w:bookmarkStart w:id="13" w:name="_Toc74043294"/>
      <w:r w:rsidRPr="00DA286F">
        <w:rPr>
          <w:rStyle w:val="16"/>
          <w:b/>
        </w:rPr>
        <w:t xml:space="preserve">Порядок определения </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rsidR="00917256" w:rsidRDefault="000D4814" w:rsidP="00183909">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083121" w:rsidRDefault="00083121">
      <w:pPr>
        <w:rPr>
          <w:rFonts w:eastAsia="Batang"/>
          <w:color w:val="000000"/>
          <w:szCs w:val="24"/>
        </w:rPr>
      </w:pPr>
      <w:r>
        <w:rPr>
          <w:rFonts w:eastAsia="Batang"/>
          <w:color w:val="000000"/>
          <w:szCs w:val="24"/>
        </w:rPr>
        <w:br w:type="page"/>
      </w:r>
    </w:p>
    <w:p w:rsidR="003830AE" w:rsidRPr="00B602F2" w:rsidRDefault="00AF4497" w:rsidP="00AF4497">
      <w:pPr>
        <w:pStyle w:val="affb"/>
        <w:jc w:val="left"/>
      </w:pPr>
      <w:bookmarkStart w:id="14" w:name="_Toc66447215"/>
      <w:r>
        <w:lastRenderedPageBreak/>
        <w:t xml:space="preserve">                                                                                                </w:t>
      </w:r>
      <w:r w:rsidR="007270C4">
        <w:t xml:space="preserve">                               </w:t>
      </w:r>
      <w:r>
        <w:t xml:space="preserve"> </w:t>
      </w:r>
      <w:bookmarkStart w:id="15" w:name="_Toc74043295"/>
      <w:r w:rsidR="003830AE" w:rsidRPr="00B602F2">
        <w:t>Приложение 1</w:t>
      </w:r>
      <w:bookmarkStart w:id="16" w:name="Par165"/>
      <w:bookmarkStart w:id="17" w:name="_Toc66447216"/>
      <w:bookmarkEnd w:id="14"/>
      <w:bookmarkEnd w:id="16"/>
      <w:r w:rsidR="007270C4">
        <w:t>.</w:t>
      </w:r>
      <w:r>
        <w:t xml:space="preserve"> </w:t>
      </w:r>
      <w:r w:rsidR="003830AE" w:rsidRPr="00B602F2">
        <w:t>Критерии признания (прекращения признания) активов и обязательств Фонда</w:t>
      </w:r>
      <w:bookmarkEnd w:id="15"/>
      <w:bookmarkEnd w:id="17"/>
    </w:p>
    <w:p w:rsidR="003830AE" w:rsidRPr="00B602F2" w:rsidRDefault="003830AE" w:rsidP="00207827">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5"/>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5"/>
              <w:spacing w:after="0" w:line="240" w:lineRule="auto"/>
              <w:ind w:left="26"/>
              <w:jc w:val="both"/>
              <w:rPr>
                <w:rFonts w:ascii="Times New Roman" w:eastAsia="Times New Roman" w:hAnsi="Times New Roman"/>
                <w:bCs/>
                <w:lang w:eastAsia="ru-RU"/>
              </w:rPr>
            </w:pPr>
          </w:p>
          <w:p w:rsidR="00E87227" w:rsidRPr="006D7089" w:rsidRDefault="00E87227" w:rsidP="00207827">
            <w:pPr>
              <w:pStyle w:val="a5"/>
              <w:spacing w:after="0" w:line="240" w:lineRule="auto"/>
              <w:ind w:left="26"/>
              <w:jc w:val="both"/>
              <w:rPr>
                <w:rFonts w:ascii="Times New Roman" w:eastAsia="Times New Roman" w:hAnsi="Times New Roman"/>
                <w:bCs/>
                <w:lang w:eastAsia="ru-RU"/>
              </w:rPr>
            </w:pPr>
          </w:p>
          <w:p w:rsidR="00E87227" w:rsidRPr="006D7089" w:rsidRDefault="00E87227" w:rsidP="00B47CC0">
            <w:pPr>
              <w:pStyle w:val="a5"/>
              <w:spacing w:after="0" w:line="240" w:lineRule="auto"/>
              <w:ind w:left="26"/>
              <w:jc w:val="both"/>
              <w:rPr>
                <w:rFonts w:ascii="Times New Roman" w:eastAsia="Times New Roman" w:hAnsi="Times New Roman"/>
                <w:bCs/>
                <w:lang w:eastAsia="ru-RU"/>
              </w:rPr>
            </w:pPr>
          </w:p>
          <w:p w:rsidR="00E87227" w:rsidRPr="006D7089" w:rsidRDefault="00E87227" w:rsidP="00B602F2">
            <w:pPr>
              <w:pStyle w:val="a5"/>
              <w:spacing w:after="0" w:line="240" w:lineRule="auto"/>
              <w:ind w:left="26"/>
              <w:jc w:val="both"/>
              <w:rPr>
                <w:rFonts w:ascii="Times New Roman" w:eastAsia="Times New Roman" w:hAnsi="Times New Roman"/>
                <w:bCs/>
                <w:lang w:eastAsia="ru-RU"/>
              </w:rPr>
            </w:pPr>
          </w:p>
          <w:p w:rsidR="003830AE" w:rsidRPr="006D7089" w:rsidRDefault="003830AE" w:rsidP="00B602F2">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5"/>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подтвержденная </w:t>
            </w:r>
            <w:r w:rsidRPr="006D7089">
              <w:rPr>
                <w:bCs/>
                <w:sz w:val="22"/>
                <w:szCs w:val="22"/>
              </w:rPr>
              <w:lastRenderedPageBreak/>
              <w:t>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6D7089">
            <w:pPr>
              <w:pStyle w:val="a5"/>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lastRenderedPageBreak/>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lastRenderedPageBreak/>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lastRenderedPageBreak/>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lastRenderedPageBreak/>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6C7FE4">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6C7FE4">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w:t>
            </w:r>
            <w:r w:rsidRPr="006D7089">
              <w:rPr>
                <w:bCs/>
                <w:sz w:val="22"/>
                <w:szCs w:val="22"/>
              </w:rPr>
              <w:lastRenderedPageBreak/>
              <w:t>депозитарием, регистратором, указанными в правилах 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6C7FE4">
            <w:pPr>
              <w:jc w:val="both"/>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6C7FE4">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1B3C4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2C2B31">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2C2B31">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2C2B31">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2C2B31">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BA6065">
            <w:pPr>
              <w:rPr>
                <w:bCs/>
                <w:sz w:val="22"/>
                <w:szCs w:val="22"/>
              </w:rPr>
            </w:pPr>
          </w:p>
        </w:tc>
        <w:tc>
          <w:tcPr>
            <w:tcW w:w="3544" w:type="dxa"/>
            <w:shd w:val="clear" w:color="auto" w:fill="auto"/>
          </w:tcPr>
          <w:p w:rsidR="00976BC2" w:rsidRPr="006D7089" w:rsidRDefault="00976BC2" w:rsidP="00976BC2">
            <w:pPr>
              <w:rPr>
                <w:bCs/>
                <w:sz w:val="22"/>
                <w:szCs w:val="22"/>
              </w:rPr>
            </w:pPr>
            <w:r w:rsidRPr="006D7089">
              <w:rPr>
                <w:bCs/>
                <w:sz w:val="22"/>
                <w:szCs w:val="22"/>
              </w:rPr>
              <w:t>Дата исполнения обязательств перед Фондом согласно договору;</w:t>
            </w:r>
          </w:p>
          <w:p w:rsidR="002C2B31" w:rsidRPr="006D7089" w:rsidRDefault="00976BC2" w:rsidP="002C2B31">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B602F2">
            <w:pPr>
              <w:rPr>
                <w:bCs/>
                <w:sz w:val="22"/>
                <w:szCs w:val="22"/>
              </w:rPr>
            </w:pP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207827">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EC03BC">
            <w:pPr>
              <w:rPr>
                <w:bCs/>
                <w:szCs w:val="24"/>
              </w:rPr>
            </w:pPr>
          </w:p>
          <w:p w:rsidR="00F013EC" w:rsidRPr="00055296" w:rsidRDefault="00F013EC" w:rsidP="00EC03BC">
            <w:pPr>
              <w:rPr>
                <w:bCs/>
                <w:szCs w:val="24"/>
              </w:rPr>
            </w:pPr>
            <w:r w:rsidRPr="00913107">
              <w:rPr>
                <w:bCs/>
                <w:szCs w:val="24"/>
              </w:rPr>
              <w:t>Дата  заключения  договора по покупке/продаже</w:t>
            </w:r>
            <w:r w:rsidRPr="00073D96">
              <w:rPr>
                <w:bCs/>
                <w:szCs w:val="24"/>
              </w:rPr>
              <w:t xml:space="preserve">(Первое по времени из событий: Дата передачи денежных средств; </w:t>
            </w:r>
            <w:r w:rsidRPr="00073D96">
              <w:rPr>
                <w:bCs/>
                <w:szCs w:val="24"/>
              </w:rPr>
              <w:lastRenderedPageBreak/>
              <w:t>Дата перехода права собственности на ценные бумаги, в случае сделок,</w:t>
            </w:r>
            <w:r>
              <w:rPr>
                <w:rFonts w:asciiTheme="minorHAnsi" w:hAnsiTheme="minorHAnsi" w:cs="TimesNewRomanPSMT"/>
                <w:szCs w:val="24"/>
              </w:rPr>
              <w:t xml:space="preserve">  </w:t>
            </w:r>
            <w:r w:rsidRPr="00EF12B7">
              <w:rPr>
                <w:bCs/>
                <w:szCs w:val="24"/>
              </w:rPr>
              <w:t xml:space="preserve">по которым наступила наиболее </w:t>
            </w:r>
            <w:r>
              <w:rPr>
                <w:bCs/>
                <w:szCs w:val="24"/>
              </w:rPr>
              <w:t>ранняя дата расчетов)</w:t>
            </w:r>
            <w:r w:rsidRPr="003317C2">
              <w:rPr>
                <w:rFonts w:asciiTheme="minorHAnsi" w:hAnsiTheme="minorHAnsi" w:cs="TimesNewRomanPSMT"/>
                <w:szCs w:val="24"/>
              </w:rPr>
              <w:t>.</w:t>
            </w:r>
          </w:p>
        </w:tc>
        <w:tc>
          <w:tcPr>
            <w:tcW w:w="3544" w:type="dxa"/>
            <w:shd w:val="clear" w:color="auto" w:fill="auto"/>
            <w:hideMark/>
          </w:tcPr>
          <w:p w:rsidR="00F013EC" w:rsidRPr="006D7089" w:rsidRDefault="00F013EC" w:rsidP="00B47CC0">
            <w:pPr>
              <w:rPr>
                <w:bCs/>
                <w:sz w:val="22"/>
                <w:szCs w:val="22"/>
              </w:rPr>
            </w:pPr>
            <w:r w:rsidRPr="006D7089">
              <w:rPr>
                <w:bCs/>
                <w:sz w:val="22"/>
                <w:szCs w:val="22"/>
              </w:rPr>
              <w:lastRenderedPageBreak/>
              <w:t>Дата исполнения обязательств перед Фондом согласно договору;</w:t>
            </w:r>
          </w:p>
          <w:p w:rsidR="00F013EC" w:rsidRPr="006D7089" w:rsidRDefault="00F013EC" w:rsidP="00B602F2">
            <w:pPr>
              <w:rPr>
                <w:bCs/>
                <w:sz w:val="22"/>
                <w:szCs w:val="22"/>
              </w:rPr>
            </w:pPr>
            <w:r w:rsidRPr="006D7089">
              <w:rPr>
                <w:bCs/>
                <w:sz w:val="22"/>
                <w:szCs w:val="22"/>
              </w:rPr>
              <w:t xml:space="preserve">Дата ликвидации лица, которым  не исполнены обязательства по </w:t>
            </w:r>
            <w:r w:rsidRPr="006D7089">
              <w:rPr>
                <w:bCs/>
                <w:sz w:val="22"/>
                <w:szCs w:val="22"/>
              </w:rPr>
              <w:lastRenderedPageBreak/>
              <w:t>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207827">
            <w:pPr>
              <w:jc w:val="both"/>
              <w:rPr>
                <w:bCs/>
                <w:sz w:val="22"/>
                <w:szCs w:val="22"/>
              </w:rPr>
            </w:pPr>
            <w:r w:rsidRPr="00FE1478">
              <w:rPr>
                <w:bCs/>
                <w:sz w:val="22"/>
                <w:szCs w:val="22"/>
              </w:rPr>
              <w:lastRenderedPageBreak/>
              <w:t xml:space="preserve">Кредиторская задолженность по выдаче паев </w:t>
            </w:r>
          </w:p>
        </w:tc>
        <w:tc>
          <w:tcPr>
            <w:tcW w:w="3360" w:type="dxa"/>
            <w:shd w:val="clear" w:color="auto" w:fill="auto"/>
            <w:vAlign w:val="center"/>
          </w:tcPr>
          <w:p w:rsidR="00F013EC" w:rsidRPr="00FE1478" w:rsidRDefault="00F013EC" w:rsidP="00207827">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207827">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207827">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207827">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207827">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 xml:space="preserve">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w:t>
            </w:r>
            <w:r w:rsidRPr="006D7089">
              <w:rPr>
                <w:bCs/>
                <w:color w:val="000000"/>
                <w:sz w:val="22"/>
                <w:szCs w:val="22"/>
              </w:rPr>
              <w:lastRenderedPageBreak/>
              <w:t>"Об инвестиционных фондах".</w:t>
            </w:r>
          </w:p>
        </w:tc>
        <w:tc>
          <w:tcPr>
            <w:tcW w:w="3360"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lastRenderedPageBreak/>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207827">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E9482C">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207827">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F115D7" w:rsidRDefault="00544A99" w:rsidP="001E2425">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lastRenderedPageBreak/>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B602F2">
      <w:pPr>
        <w:ind w:left="4820"/>
        <w:jc w:val="both"/>
        <w:rPr>
          <w:b/>
          <w:szCs w:val="24"/>
        </w:rPr>
      </w:pPr>
    </w:p>
    <w:p w:rsidR="003830AE" w:rsidRPr="007F610B" w:rsidRDefault="00BA5077" w:rsidP="007270C4">
      <w:pPr>
        <w:pStyle w:val="2"/>
      </w:pPr>
      <w:bookmarkStart w:id="19" w:name="_Toc74043297"/>
      <w:r w:rsidRPr="007F610B">
        <w:t>Термины и определения:</w:t>
      </w:r>
      <w:bookmarkEnd w:id="19"/>
    </w:p>
    <w:p w:rsidR="00BA5077" w:rsidRDefault="00BA5077" w:rsidP="006D7089">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2A1EEE">
      <w:pPr>
        <w:ind w:right="45" w:firstLine="709"/>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6D7089">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Основным рынком для ценных бумаг российских эмитентов,</w:t>
      </w:r>
      <w:r w:rsidR="003C6846">
        <w:rPr>
          <w:rFonts w:eastAsia="Batang"/>
          <w:b/>
          <w:color w:val="000000"/>
          <w:szCs w:val="24"/>
        </w:rPr>
        <w:t xml:space="preserve"> а так же для </w:t>
      </w:r>
      <w:r w:rsidR="003C6846" w:rsidRPr="00B602F2">
        <w:rPr>
          <w:rFonts w:eastAsia="Batang"/>
          <w:b/>
          <w:color w:val="000000"/>
          <w:szCs w:val="24"/>
        </w:rPr>
        <w:t>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6D7089">
      <w:pPr>
        <w:numPr>
          <w:ilvl w:val="2"/>
          <w:numId w:val="58"/>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Cs w:val="24"/>
        </w:rPr>
      </w:pPr>
      <w:r w:rsidRPr="00B602F2">
        <w:rPr>
          <w:rFonts w:eastAsia="Batang"/>
          <w:b/>
          <w:color w:val="000000"/>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Cs w:val="24"/>
        </w:rPr>
      </w:pPr>
      <w:r w:rsidRPr="00B602F2">
        <w:rPr>
          <w:rFonts w:eastAsia="Batang"/>
          <w:color w:val="000000"/>
          <w:szCs w:val="24"/>
        </w:rPr>
        <w:lastRenderedPageBreak/>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xml:space="preserve">, в случае, если они не допущены </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7F610B" w:rsidRDefault="007F610B" w:rsidP="003730E0">
      <w:pPr>
        <w:tabs>
          <w:tab w:val="num" w:pos="360"/>
        </w:tabs>
        <w:spacing w:before="120"/>
        <w:contextualSpacing/>
        <w:rPr>
          <w:rFonts w:eastAsia="Calibri"/>
          <w:szCs w:val="24"/>
          <w:lang w:eastAsia="en-US"/>
        </w:rPr>
      </w:pPr>
    </w:p>
    <w:p w:rsidR="00724964" w:rsidRPr="003730E0" w:rsidRDefault="008D26A4" w:rsidP="007270C4">
      <w:pPr>
        <w:pStyle w:val="2"/>
        <w:rPr>
          <w:rFonts w:eastAsia="Calibri"/>
          <w:lang w:eastAsia="en-US"/>
        </w:rPr>
      </w:pPr>
      <w:bookmarkStart w:id="20" w:name="_Toc74043298"/>
      <w:r w:rsidRPr="003730E0">
        <w:rPr>
          <w:rFonts w:eastAsia="Calibri"/>
          <w:lang w:eastAsia="en-US"/>
        </w:rPr>
        <w:t xml:space="preserve">1. </w:t>
      </w:r>
      <w:r w:rsidR="00724964" w:rsidRPr="00456629">
        <w:rPr>
          <w:rFonts w:eastAsia="Calibri"/>
          <w:lang w:eastAsia="en-US"/>
        </w:rPr>
        <w:t>Определение</w:t>
      </w:r>
      <w:r w:rsidR="00724964" w:rsidRPr="003730E0">
        <w:rPr>
          <w:rFonts w:eastAsia="Calibri"/>
          <w:lang w:eastAsia="en-US"/>
        </w:rPr>
        <w:t xml:space="preserve"> справедливой стоимости ценных бумаг в условиях активного рынка</w:t>
      </w:r>
      <w:r w:rsidR="00644B1F" w:rsidRPr="003730E0">
        <w:rPr>
          <w:rFonts w:eastAsia="Calibri"/>
          <w:lang w:eastAsia="en-US"/>
        </w:rPr>
        <w:t>(1 уровень)</w:t>
      </w:r>
      <w:r w:rsidR="003730E0">
        <w:rPr>
          <w:rFonts w:eastAsia="Calibri"/>
          <w:lang w:eastAsia="en-US"/>
        </w:rPr>
        <w:t>.</w:t>
      </w:r>
      <w:bookmarkEnd w:id="20"/>
    </w:p>
    <w:p w:rsidR="00AE2096" w:rsidRPr="003730E0" w:rsidRDefault="00AE2096" w:rsidP="006D7089">
      <w:pPr>
        <w:tabs>
          <w:tab w:val="num" w:pos="360"/>
        </w:tabs>
        <w:spacing w:before="120"/>
        <w:contextualSpacing/>
        <w:jc w:val="both"/>
        <w:rPr>
          <w:rFonts w:eastAsia="Calibri"/>
          <w:b/>
          <w:szCs w:val="24"/>
          <w:lang w:eastAsia="en-US"/>
        </w:rPr>
      </w:pPr>
    </w:p>
    <w:p w:rsidR="00AE2096" w:rsidRPr="00207827" w:rsidRDefault="00AE2096" w:rsidP="006D7089">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5"/>
        <w:spacing w:line="240" w:lineRule="auto"/>
        <w:jc w:val="both"/>
        <w:rPr>
          <w:rFonts w:ascii="Times New Roman" w:hAnsi="Times New Roman"/>
          <w:sz w:val="24"/>
          <w:szCs w:val="24"/>
        </w:rPr>
      </w:pPr>
    </w:p>
    <w:p w:rsidR="00EB6173" w:rsidRPr="00B602F2" w:rsidRDefault="00EB6173" w:rsidP="003730E0">
      <w:pPr>
        <w:pStyle w:val="a5"/>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6D7089">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Cs w:val="24"/>
        </w:rPr>
      </w:pPr>
      <w:r w:rsidRPr="00B602F2">
        <w:rPr>
          <w:b/>
          <w:szCs w:val="24"/>
        </w:rPr>
        <w:lastRenderedPageBreak/>
        <w:t xml:space="preserve">          </w:t>
      </w:r>
    </w:p>
    <w:p w:rsidR="001B5D7C" w:rsidRPr="00B602F2" w:rsidRDefault="001B5D7C" w:rsidP="00207827">
      <w:pPr>
        <w:jc w:val="both"/>
        <w:rPr>
          <w:b/>
          <w:szCs w:val="24"/>
        </w:rPr>
      </w:pPr>
      <w:r w:rsidRPr="00B602F2">
        <w:rPr>
          <w:b/>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Cs w:val="24"/>
        </w:rPr>
      </w:pPr>
      <w:r w:rsidRPr="00B602F2">
        <w:rPr>
          <w:b/>
          <w:bCs/>
          <w:i/>
          <w:color w:val="000000"/>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6D7089">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7F610B" w:rsidRDefault="00F959A1" w:rsidP="007270C4">
      <w:pPr>
        <w:pStyle w:val="2"/>
        <w:rPr>
          <w:rFonts w:eastAsia="Calibri"/>
          <w:lang w:eastAsia="en-US"/>
        </w:rPr>
      </w:pPr>
      <w:r w:rsidRPr="00207827">
        <w:rPr>
          <w:rFonts w:eastAsia="Calibri"/>
          <w:lang w:eastAsia="en-US"/>
        </w:rPr>
        <w:br/>
      </w:r>
      <w:bookmarkStart w:id="21" w:name="_Toc74043299"/>
      <w:r w:rsidR="00F663FF" w:rsidRPr="007F610B">
        <w:rPr>
          <w:rFonts w:eastAsia="Calibri"/>
          <w:lang w:eastAsia="en-US"/>
        </w:rPr>
        <w:t xml:space="preserve">2. </w:t>
      </w:r>
      <w:r w:rsidR="008D26A4" w:rsidRPr="007F610B">
        <w:rPr>
          <w:rFonts w:eastAsia="Calibri"/>
          <w:lang w:eastAsia="en-US"/>
        </w:rPr>
        <w:t>Определение справедливой стои</w:t>
      </w:r>
      <w:r w:rsidR="00454BFE" w:rsidRPr="007F610B">
        <w:rPr>
          <w:rFonts w:eastAsia="Calibri"/>
          <w:lang w:eastAsia="en-US"/>
        </w:rPr>
        <w:t xml:space="preserve">мости ценных бумаг, для которых </w:t>
      </w:r>
      <w:r w:rsidR="008D26A4" w:rsidRPr="007F610B">
        <w:rPr>
          <w:rFonts w:eastAsia="Calibri"/>
          <w:lang w:eastAsia="en-US"/>
        </w:rPr>
        <w:t>имеются наблюдаемые или аналогичные данные в отсутствии цен 1-го уровня (2 уровень)</w:t>
      </w:r>
      <w:r w:rsidR="003730E0">
        <w:rPr>
          <w:rFonts w:eastAsia="Calibri"/>
          <w:lang w:eastAsia="en-US"/>
        </w:rPr>
        <w:t>.</w:t>
      </w:r>
      <w:bookmarkEnd w:id="21"/>
    </w:p>
    <w:p w:rsidR="008D26A4" w:rsidRPr="00207827" w:rsidRDefault="008D26A4" w:rsidP="006D7089">
      <w:pPr>
        <w:tabs>
          <w:tab w:val="num" w:pos="360"/>
        </w:tabs>
        <w:spacing w:before="120"/>
        <w:contextualSpacing/>
        <w:jc w:val="both"/>
        <w:rPr>
          <w:rFonts w:eastAsia="Calibri"/>
          <w:b/>
          <w:szCs w:val="24"/>
          <w:lang w:eastAsia="en-US"/>
        </w:rPr>
      </w:pPr>
    </w:p>
    <w:p w:rsidR="00CC4419" w:rsidRPr="00B602F2" w:rsidRDefault="008D26A4" w:rsidP="00207827">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207827">
      <w:pPr>
        <w:jc w:val="both"/>
        <w:rPr>
          <w:b/>
          <w:szCs w:val="24"/>
        </w:rPr>
      </w:pPr>
    </w:p>
    <w:p w:rsidR="0037389E" w:rsidRPr="00FE1478" w:rsidRDefault="00032EEC" w:rsidP="006D7089">
      <w:pPr>
        <w:numPr>
          <w:ilvl w:val="0"/>
          <w:numId w:val="100"/>
        </w:numPr>
        <w:spacing w:before="120" w:after="240"/>
        <w:contextualSpacing/>
        <w:jc w:val="both"/>
        <w:rPr>
          <w:rFonts w:eastAsia="Calibri"/>
          <w:szCs w:val="24"/>
        </w:rPr>
      </w:pPr>
      <w:r w:rsidRPr="00207827">
        <w:rPr>
          <w:b/>
          <w:bCs/>
          <w:i/>
          <w:color w:val="000000"/>
          <w:szCs w:val="24"/>
        </w:rPr>
        <w:t>Для  оценки</w:t>
      </w:r>
      <w:r w:rsidR="0037389E" w:rsidRPr="006D7089">
        <w:rPr>
          <w:b/>
          <w:bCs/>
          <w:i/>
          <w:color w:val="000000"/>
          <w:szCs w:val="24"/>
        </w:rPr>
        <w:t xml:space="preserve"> акций</w:t>
      </w:r>
      <w:r w:rsidR="00111E06" w:rsidRPr="00207827">
        <w:rPr>
          <w:b/>
          <w:bCs/>
          <w:i/>
          <w:color w:val="000000"/>
          <w:szCs w:val="24"/>
        </w:rPr>
        <w:t>, депозитарных расписок</w:t>
      </w:r>
      <w:r w:rsidR="0037389E" w:rsidRPr="006D7089">
        <w:rPr>
          <w:b/>
          <w:bCs/>
          <w:i/>
          <w:color w:val="000000"/>
          <w:szCs w:val="24"/>
        </w:rPr>
        <w:t xml:space="preserve"> </w:t>
      </w:r>
      <w:r w:rsidRPr="00207827">
        <w:rPr>
          <w:b/>
          <w:bCs/>
          <w:i/>
          <w:color w:val="000000"/>
          <w:szCs w:val="24"/>
        </w:rPr>
        <w:t>иностранных эмитентов</w:t>
      </w:r>
      <w:r w:rsidR="00952513" w:rsidRPr="00207827">
        <w:rPr>
          <w:b/>
          <w:bCs/>
          <w:i/>
          <w:color w:val="000000"/>
          <w:szCs w:val="24"/>
        </w:rPr>
        <w:t xml:space="preserve"> </w:t>
      </w:r>
      <w:r w:rsidR="0037389E" w:rsidRPr="006D7089">
        <w:rPr>
          <w:b/>
          <w:bCs/>
          <w:i/>
          <w:color w:val="000000"/>
          <w:szCs w:val="24"/>
        </w:rPr>
        <w:t>и паев иностранных фондов</w:t>
      </w:r>
      <w:r w:rsidR="0067470F">
        <w:rPr>
          <w:b/>
          <w:bCs/>
          <w:i/>
          <w:color w:val="000000"/>
          <w:szCs w:val="24"/>
        </w:rPr>
        <w:t xml:space="preserve">, </w:t>
      </w:r>
      <w:r w:rsidR="0037389E" w:rsidRPr="006D7089">
        <w:rPr>
          <w:b/>
          <w:bCs/>
          <w:i/>
          <w:color w:val="000000"/>
          <w:szCs w:val="24"/>
        </w:rPr>
        <w:t>применяется модель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207827">
      <w:pPr>
        <w:ind w:firstLine="426"/>
        <w:jc w:val="both"/>
        <w:rPr>
          <w:szCs w:val="24"/>
        </w:rPr>
      </w:pPr>
      <w:r w:rsidRPr="00207827">
        <w:rPr>
          <w:szCs w:val="24"/>
        </w:rPr>
        <w:t>Цена рассчитывается по формуле:</w:t>
      </w:r>
    </w:p>
    <w:p w:rsidR="0037389E" w:rsidRPr="00207827" w:rsidRDefault="00A7795C" w:rsidP="00207827">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A7795C" w:rsidP="00207827">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6D7089">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A7795C" w:rsidP="006D7089">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207827">
      <w:pPr>
        <w:spacing w:before="120"/>
        <w:ind w:firstLine="426"/>
        <w:contextualSpacing/>
        <w:jc w:val="both"/>
        <w:rPr>
          <w:rFonts w:eastAsia="Calibri"/>
          <w:szCs w:val="24"/>
        </w:rPr>
      </w:pPr>
      <w:r w:rsidRPr="00207827">
        <w:rPr>
          <w:rFonts w:eastAsia="Calibri"/>
          <w:szCs w:val="24"/>
        </w:rPr>
        <w:lastRenderedPageBreak/>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207827">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Cs w:val="24"/>
        </w:rPr>
      </w:pPr>
    </w:p>
    <w:p w:rsidR="00CF07F7" w:rsidRPr="00B602F2" w:rsidRDefault="00CC4419" w:rsidP="006D7089">
      <w:pPr>
        <w:numPr>
          <w:ilvl w:val="0"/>
          <w:numId w:val="100"/>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1C1534" w:rsidRPr="00207827">
        <w:rPr>
          <w:b/>
          <w:i/>
          <w:szCs w:val="24"/>
        </w:rPr>
        <w:t>для акций и паев, обращающихся на российских и иностранных биржах</w:t>
      </w:r>
      <w:r w:rsidR="00664CCC" w:rsidRPr="00B602F2">
        <w:rPr>
          <w:b/>
          <w:i/>
          <w:szCs w:val="24"/>
        </w:rPr>
        <w:t>, 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A7795C" w:rsidP="006D7089">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8D2A32" w:rsidP="006D7089">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A7795C" w:rsidP="006D7089">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Cs w:val="24"/>
          <w:lang w:eastAsia="en-US"/>
        </w:rPr>
      </w:pPr>
    </w:p>
    <w:p w:rsidR="001604EB" w:rsidRPr="00B602F2"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A7795C"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A7795C"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A7795C"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A7795C"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A7795C"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A7795C"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A7795C" w:rsidP="006D7089">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A7795C"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A7795C"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6D7089">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6D7089">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Cs w:val="24"/>
          <w:lang w:eastAsia="en-US"/>
        </w:rPr>
      </w:pP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A7795C" w:rsidP="006D7089">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A7795C"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A7795C"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A7795C"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A7795C"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A7795C"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A7795C"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Cs w:val="24"/>
          <w:lang w:eastAsia="en-US"/>
        </w:rPr>
      </w:pPr>
      <m:oMath>
        <m:r>
          <m:rPr>
            <m:sty m:val="p"/>
          </m:rPr>
          <w:rPr>
            <w:rFonts w:ascii="Cambria Math" w:hAnsi="Cambria Math"/>
            <w:color w:val="000000"/>
          </w:rPr>
          <w:lastRenderedPageBreak/>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Cs w:val="24"/>
          <w:lang w:eastAsia="en-US"/>
        </w:rPr>
      </w:pPr>
    </w:p>
    <w:p w:rsidR="00CC4419" w:rsidRPr="00B602F2" w:rsidRDefault="00CC4419" w:rsidP="006D7089">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Cs w:val="24"/>
          <w:lang w:eastAsia="en-US"/>
        </w:rPr>
        <w:t>.</w:t>
      </w:r>
    </w:p>
    <w:p w:rsidR="00862613" w:rsidRDefault="00862613" w:rsidP="00862613">
      <w:pPr>
        <w:spacing w:before="120"/>
        <w:contextualSpacing/>
        <w:jc w:val="both"/>
        <w:rPr>
          <w:szCs w:val="24"/>
        </w:rPr>
      </w:pPr>
      <w:r>
        <w:rPr>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Cs w:val="24"/>
          <w:lang w:val="en-US"/>
        </w:rPr>
        <w:t>Libor</w:t>
      </w:r>
      <w:r>
        <w:rPr>
          <w:szCs w:val="24"/>
        </w:rPr>
        <w:t>.</w:t>
      </w:r>
    </w:p>
    <w:p w:rsidR="00862613" w:rsidRDefault="00862613" w:rsidP="00862613">
      <w:pPr>
        <w:rPr>
          <w:sz w:val="22"/>
          <w:szCs w:val="22"/>
        </w:rPr>
      </w:pPr>
      <w:r>
        <w:t>Для акций страной риска, которых признается США, может использоваться USD LIBOR - 12 months</w:t>
      </w:r>
    </w:p>
    <w:p w:rsidR="00CC4419" w:rsidRPr="00B602F2" w:rsidRDefault="00CC4419" w:rsidP="006D7089">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Cs w:val="24"/>
          <w:lang w:eastAsia="en-US"/>
        </w:rPr>
      </w:pPr>
      <w:r w:rsidRPr="00B602F2">
        <w:rPr>
          <w:rFonts w:eastAsia="Calibri"/>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D817A7" w:rsidRDefault="00B34013" w:rsidP="006D7089">
      <w:pPr>
        <w:spacing w:before="120"/>
        <w:ind w:left="720"/>
        <w:contextualSpacing/>
        <w:jc w:val="both"/>
        <w:rPr>
          <w:rFonts w:eastAsia="Calibri"/>
          <w:szCs w:val="24"/>
          <w:lang w:eastAsia="en-US"/>
        </w:rPr>
      </w:pPr>
    </w:p>
    <w:p w:rsidR="006B6AFB" w:rsidRDefault="006B6AFB" w:rsidP="006D7089">
      <w:pPr>
        <w:spacing w:before="120"/>
        <w:ind w:left="720"/>
        <w:contextualSpacing/>
        <w:jc w:val="both"/>
        <w:rPr>
          <w:rFonts w:eastAsia="Calibri"/>
          <w:szCs w:val="24"/>
          <w:lang w:eastAsia="en-US"/>
        </w:rPr>
      </w:pPr>
    </w:p>
    <w:p w:rsidR="00F115D7" w:rsidRDefault="00F115D7" w:rsidP="006D7089">
      <w:pPr>
        <w:spacing w:before="120"/>
        <w:ind w:left="720"/>
        <w:contextualSpacing/>
        <w:jc w:val="both"/>
        <w:rPr>
          <w:rFonts w:eastAsia="Calibri"/>
          <w:szCs w:val="24"/>
          <w:lang w:eastAsia="en-US"/>
        </w:rPr>
      </w:pPr>
    </w:p>
    <w:p w:rsidR="00F115D7" w:rsidRPr="006B6AFB" w:rsidRDefault="00F115D7" w:rsidP="006D7089">
      <w:pPr>
        <w:spacing w:before="120"/>
        <w:ind w:left="720"/>
        <w:contextualSpacing/>
        <w:jc w:val="both"/>
        <w:rPr>
          <w:rFonts w:eastAsia="Calibri"/>
          <w:szCs w:val="24"/>
          <w:lang w:eastAsia="en-US"/>
        </w:rPr>
      </w:pPr>
    </w:p>
    <w:p w:rsidR="008D26A4" w:rsidRPr="00B602F2" w:rsidRDefault="008D26A4" w:rsidP="006D7089">
      <w:pPr>
        <w:spacing w:before="120"/>
        <w:contextualSpacing/>
        <w:jc w:val="both"/>
        <w:rPr>
          <w:szCs w:val="24"/>
        </w:rPr>
      </w:pPr>
      <w:r w:rsidRPr="00207827">
        <w:rPr>
          <w:b/>
          <w:bCs/>
          <w:color w:val="000000"/>
          <w:szCs w:val="24"/>
        </w:rPr>
        <w:lastRenderedPageBreak/>
        <w:t>Справедливая стоимость для</w:t>
      </w:r>
      <w:r w:rsidRPr="00207827">
        <w:rPr>
          <w:color w:val="000000"/>
          <w:szCs w:val="24"/>
        </w:rPr>
        <w:t xml:space="preserve"> </w:t>
      </w:r>
      <w:r w:rsidRPr="00207827">
        <w:rPr>
          <w:b/>
          <w:bCs/>
          <w:color w:val="000000"/>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Cs w:val="24"/>
          <w:lang w:eastAsia="en-US"/>
        </w:rPr>
      </w:pPr>
    </w:p>
    <w:p w:rsidR="005E1E23" w:rsidRPr="001E26E5" w:rsidRDefault="00451B1D" w:rsidP="001E26E5">
      <w:pPr>
        <w:tabs>
          <w:tab w:val="num" w:pos="360"/>
        </w:tabs>
        <w:spacing w:before="120"/>
        <w:contextualSpacing/>
        <w:jc w:val="both"/>
        <w:rPr>
          <w:rFonts w:eastAsia="Calibri"/>
          <w:szCs w:val="24"/>
          <w:lang w:eastAsia="en-US"/>
        </w:rPr>
      </w:pPr>
      <w:r w:rsidRPr="00D817A7">
        <w:rPr>
          <w:rFonts w:eastAsia="Calibri"/>
          <w:szCs w:val="24"/>
          <w:lang w:eastAsia="en-US"/>
        </w:rPr>
        <w:t xml:space="preserve">- </w:t>
      </w:r>
      <w:r w:rsidR="00B34013" w:rsidRPr="00D817A7">
        <w:rPr>
          <w:rFonts w:eastAsia="Calibri"/>
          <w:szCs w:val="24"/>
          <w:lang w:eastAsia="en-US"/>
        </w:rPr>
        <w:t>цена, рассчитанная Ценовым Центром НКО АО НРД по метод</w:t>
      </w:r>
      <w:r w:rsidR="003C70FC" w:rsidRPr="00D817A7">
        <w:rPr>
          <w:rFonts w:eastAsia="Calibri"/>
          <w:szCs w:val="24"/>
          <w:lang w:eastAsia="en-US"/>
        </w:rPr>
        <w:t>ологиям определения справедливой стоимости, утвержденным 01.12.2017г и позднее</w:t>
      </w:r>
      <w:r w:rsidR="005E1E23">
        <w:rPr>
          <w:rFonts w:eastAsia="Calibri"/>
          <w:szCs w:val="24"/>
          <w:lang w:eastAsia="en-US"/>
        </w:rPr>
        <w:t xml:space="preserve">, </w:t>
      </w:r>
      <w:r w:rsidR="005E1E23" w:rsidRPr="00E73998">
        <w:rPr>
          <w:szCs w:val="24"/>
          <w:lang w:val="nl-BE" w:eastAsia="nl-BE"/>
        </w:rPr>
        <w:t>основанн</w:t>
      </w:r>
      <w:r w:rsidR="005E1E23">
        <w:rPr>
          <w:szCs w:val="24"/>
          <w:lang w:eastAsia="nl-BE"/>
        </w:rPr>
        <w:t>ые</w:t>
      </w:r>
      <w:r w:rsidR="005E1E23" w:rsidRPr="00E73998">
        <w:rPr>
          <w:szCs w:val="24"/>
          <w:lang w:val="nl-BE" w:eastAsia="nl-BE"/>
        </w:rPr>
        <w:t xml:space="preserve"> на следующих методах:</w:t>
      </w:r>
    </w:p>
    <w:p w:rsidR="005E1E23" w:rsidRPr="00E73998" w:rsidRDefault="005E1E23" w:rsidP="005E1E23">
      <w:pPr>
        <w:pStyle w:val="TableParagraph"/>
        <w:numPr>
          <w:ilvl w:val="1"/>
          <w:numId w:val="140"/>
        </w:numPr>
        <w:tabs>
          <w:tab w:val="left" w:pos="993"/>
          <w:tab w:val="left" w:pos="1551"/>
        </w:tabs>
        <w:spacing w:line="276" w:lineRule="auto"/>
        <w:ind w:left="0" w:firstLine="709"/>
        <w:jc w:val="both"/>
        <w:rPr>
          <w:sz w:val="24"/>
          <w:szCs w:val="24"/>
          <w:lang w:val="nl-BE" w:eastAsia="nl-BE"/>
        </w:rPr>
      </w:pPr>
      <w:r w:rsidRPr="00E73998">
        <w:rPr>
          <w:sz w:val="24"/>
          <w:szCs w:val="24"/>
          <w:lang w:val="nl-BE" w:eastAsia="nl-BE"/>
        </w:rPr>
        <w:t>метод фактических цен</w:t>
      </w:r>
    </w:p>
    <w:p w:rsidR="005E1E23" w:rsidRPr="00396E91" w:rsidRDefault="005E1E23" w:rsidP="005E1E23">
      <w:pPr>
        <w:pStyle w:val="TableParagraph"/>
        <w:numPr>
          <w:ilvl w:val="1"/>
          <w:numId w:val="140"/>
        </w:numPr>
        <w:tabs>
          <w:tab w:val="left" w:pos="993"/>
          <w:tab w:val="left" w:pos="1551"/>
        </w:tabs>
        <w:ind w:left="0" w:firstLine="709"/>
        <w:jc w:val="both"/>
        <w:rPr>
          <w:sz w:val="24"/>
          <w:szCs w:val="24"/>
          <w:lang w:eastAsia="nl-BE"/>
        </w:rPr>
      </w:pPr>
      <w:r w:rsidRPr="00E73998">
        <w:rPr>
          <w:sz w:val="24"/>
          <w:szCs w:val="24"/>
          <w:lang w:val="nl-BE" w:eastAsia="nl-BE"/>
        </w:rPr>
        <w:t>метод экстраполяции индексов.</w:t>
      </w:r>
    </w:p>
    <w:p w:rsidR="005E1E23" w:rsidRPr="00C569DC" w:rsidRDefault="005E1E23" w:rsidP="005E1E23">
      <w:pPr>
        <w:ind w:firstLine="709"/>
        <w:rPr>
          <w:rFonts w:eastAsia="Batang"/>
          <w:sz w:val="28"/>
          <w:szCs w:val="28"/>
        </w:rPr>
      </w:pPr>
      <w:r w:rsidRPr="002455AA">
        <w:rPr>
          <w:rFonts w:eastAsia="Batang"/>
          <w:szCs w:val="28"/>
        </w:rPr>
        <w:t>с</w:t>
      </w:r>
      <w:r>
        <w:rPr>
          <w:rFonts w:eastAsia="Batang"/>
          <w:sz w:val="28"/>
          <w:szCs w:val="28"/>
        </w:rPr>
        <w:t xml:space="preserve">. </w:t>
      </w:r>
      <w:r w:rsidRPr="00C569DC">
        <w:rPr>
          <w:szCs w:val="24"/>
          <w:lang w:val="nl-BE" w:eastAsia="nl-BE"/>
        </w:rPr>
        <w:t xml:space="preserve">иных методах оценки, основанных на  исходных данных </w:t>
      </w:r>
      <w:r>
        <w:rPr>
          <w:szCs w:val="24"/>
          <w:lang w:eastAsia="nl-BE"/>
        </w:rPr>
        <w:t xml:space="preserve">2-го уровня иерархии  </w:t>
      </w:r>
      <w:r w:rsidRPr="00C569DC">
        <w:rPr>
          <w:szCs w:val="24"/>
          <w:lang w:val="nl-BE" w:eastAsia="nl-BE"/>
        </w:rPr>
        <w:t>в соответствии с МСФО13.</w:t>
      </w:r>
    </w:p>
    <w:p w:rsidR="00B34013" w:rsidRPr="00D817A7" w:rsidRDefault="00B34013" w:rsidP="006D7089">
      <w:pPr>
        <w:tabs>
          <w:tab w:val="num" w:pos="360"/>
        </w:tabs>
        <w:spacing w:before="120"/>
        <w:contextualSpacing/>
        <w:jc w:val="both"/>
        <w:rPr>
          <w:rFonts w:eastAsia="Calibri"/>
          <w:szCs w:val="24"/>
          <w:lang w:eastAsia="en-US"/>
        </w:rPr>
      </w:pPr>
    </w:p>
    <w:p w:rsidR="00B34013" w:rsidRPr="00D817A7" w:rsidRDefault="00B34013" w:rsidP="006D7089">
      <w:pPr>
        <w:tabs>
          <w:tab w:val="num" w:pos="360"/>
        </w:tabs>
        <w:spacing w:before="120"/>
        <w:contextualSpacing/>
        <w:jc w:val="both"/>
        <w:rPr>
          <w:rFonts w:eastAsia="Calibri"/>
          <w:szCs w:val="24"/>
          <w:lang w:eastAsia="en-US"/>
        </w:rPr>
      </w:pPr>
    </w:p>
    <w:p w:rsidR="00E62868" w:rsidRPr="00D817A7" w:rsidRDefault="00190665" w:rsidP="00207827">
      <w:pPr>
        <w:spacing w:after="240"/>
        <w:jc w:val="both"/>
        <w:rPr>
          <w:b/>
          <w:bCs/>
          <w:color w:val="000000"/>
          <w:szCs w:val="24"/>
        </w:rPr>
      </w:pPr>
      <w:r w:rsidRPr="00D817A7">
        <w:rPr>
          <w:b/>
          <w:bCs/>
          <w:color w:val="000000"/>
          <w:szCs w:val="24"/>
        </w:rPr>
        <w:t>Для</w:t>
      </w:r>
      <w:r w:rsidR="00E62868" w:rsidRPr="00D817A7">
        <w:rPr>
          <w:b/>
          <w:bCs/>
          <w:color w:val="000000"/>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Cs w:val="24"/>
        </w:rPr>
        <w:t>е</w:t>
      </w:r>
      <w:r w:rsidR="00E62868" w:rsidRPr="00D817A7">
        <w:rPr>
          <w:b/>
          <w:bCs/>
          <w:color w:val="000000"/>
          <w:szCs w:val="24"/>
        </w:rPr>
        <w:t xml:space="preserve"> бума</w:t>
      </w:r>
      <w:r w:rsidR="00A3413F" w:rsidRPr="00D817A7">
        <w:rPr>
          <w:b/>
          <w:bCs/>
          <w:color w:val="000000"/>
          <w:szCs w:val="24"/>
        </w:rPr>
        <w:t>ги</w:t>
      </w:r>
      <w:r w:rsidR="00894CA5" w:rsidRPr="00D817A7">
        <w:rPr>
          <w:b/>
          <w:bCs/>
          <w:color w:val="000000"/>
          <w:szCs w:val="24"/>
        </w:rPr>
        <w:t>, для которых основным рынком является внебиржевой рынок</w:t>
      </w:r>
      <w:r w:rsidR="00236CED" w:rsidRPr="00D817A7">
        <w:rPr>
          <w:b/>
          <w:bCs/>
          <w:color w:val="000000"/>
          <w:szCs w:val="24"/>
        </w:rPr>
        <w:t xml:space="preserve"> </w:t>
      </w:r>
      <w:r w:rsidR="00E62868" w:rsidRPr="00D817A7">
        <w:rPr>
          <w:b/>
          <w:bCs/>
          <w:color w:val="000000"/>
          <w:szCs w:val="24"/>
        </w:rPr>
        <w:t>организаций</w:t>
      </w:r>
      <w:r w:rsidRPr="00D817A7">
        <w:rPr>
          <w:b/>
          <w:bCs/>
          <w:color w:val="000000"/>
          <w:szCs w:val="24"/>
        </w:rPr>
        <w:t xml:space="preserve"> используются</w:t>
      </w:r>
      <w:r w:rsidR="00E62868" w:rsidRPr="00D817A7">
        <w:rPr>
          <w:b/>
          <w:bCs/>
          <w:color w:val="000000"/>
          <w:szCs w:val="24"/>
        </w:rPr>
        <w:t>:</w:t>
      </w:r>
    </w:p>
    <w:p w:rsidR="008E709B" w:rsidRPr="00D817A7" w:rsidRDefault="008E709B" w:rsidP="006D7089">
      <w:pPr>
        <w:tabs>
          <w:tab w:val="num" w:pos="360"/>
        </w:tabs>
        <w:spacing w:before="120"/>
        <w:contextualSpacing/>
        <w:jc w:val="both"/>
        <w:rPr>
          <w:rFonts w:eastAsia="Calibri"/>
          <w:szCs w:val="24"/>
          <w:lang w:eastAsia="en-US"/>
        </w:rPr>
      </w:pPr>
    </w:p>
    <w:p w:rsidR="005E1E23" w:rsidRPr="001E26E5" w:rsidRDefault="00D239E8" w:rsidP="001E26E5">
      <w:pPr>
        <w:numPr>
          <w:ilvl w:val="0"/>
          <w:numId w:val="102"/>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 основанные на следующих методах:</w:t>
      </w:r>
    </w:p>
    <w:p w:rsidR="005E1E23" w:rsidRPr="001E26E5" w:rsidRDefault="00090007" w:rsidP="001E26E5">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1E26E5">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5E1E23" w:rsidRDefault="00090007" w:rsidP="001E26E5">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0B1B07" w:rsidRDefault="000B1B07" w:rsidP="001E26E5">
      <w:pPr>
        <w:spacing w:before="120"/>
        <w:ind w:left="720"/>
        <w:contextualSpacing/>
        <w:jc w:val="both"/>
        <w:rPr>
          <w:rFonts w:eastAsia="Calibri"/>
          <w:szCs w:val="24"/>
          <w:lang w:eastAsia="en-US"/>
        </w:rPr>
      </w:pPr>
    </w:p>
    <w:p w:rsidR="000B1B07" w:rsidRPr="00D817A7" w:rsidRDefault="000B1B07" w:rsidP="000B1B07">
      <w:pPr>
        <w:numPr>
          <w:ilvl w:val="0"/>
          <w:numId w:val="102"/>
        </w:numPr>
        <w:spacing w:before="120"/>
        <w:contextualSpacing/>
        <w:jc w:val="both"/>
        <w:rPr>
          <w:rFonts w:eastAsia="Calibri"/>
          <w:szCs w:val="24"/>
          <w:lang w:eastAsia="en-US"/>
        </w:rPr>
      </w:pPr>
      <w:r w:rsidRPr="00D817A7">
        <w:rPr>
          <w:rFonts w:eastAsia="Calibri"/>
          <w:szCs w:val="24"/>
          <w:lang w:eastAsia="en-US"/>
        </w:rPr>
        <w:t>котировки  информационно-котировальной системы (Bloomberg) в порядке очередности:</w:t>
      </w:r>
    </w:p>
    <w:p w:rsidR="000B1B07" w:rsidRPr="00D817A7" w:rsidRDefault="000B1B07" w:rsidP="000B1B07">
      <w:pPr>
        <w:numPr>
          <w:ilvl w:val="0"/>
          <w:numId w:val="66"/>
        </w:numPr>
        <w:jc w:val="both"/>
        <w:rPr>
          <w:szCs w:val="24"/>
        </w:rPr>
      </w:pPr>
      <w:r w:rsidRPr="00D817A7">
        <w:rPr>
          <w:szCs w:val="24"/>
        </w:rPr>
        <w:t xml:space="preserve">цена PX_LAST BGN (Bloomberg Generic), раскрываемая информационной системой "Блумберг" (Bloomberg) на дату определения СЧА; </w:t>
      </w:r>
    </w:p>
    <w:p w:rsidR="000B1B07" w:rsidRPr="00D817A7" w:rsidRDefault="000B1B07" w:rsidP="000B1B07">
      <w:pPr>
        <w:numPr>
          <w:ilvl w:val="0"/>
          <w:numId w:val="66"/>
        </w:numPr>
        <w:rPr>
          <w:szCs w:val="24"/>
        </w:rPr>
      </w:pPr>
      <w:r w:rsidRPr="00D817A7">
        <w:rPr>
          <w:szCs w:val="24"/>
        </w:rPr>
        <w:t>цена BVAL с BVAL Score равен или выше 6, рассчитанная информационным агентством Bloomberg.</w:t>
      </w:r>
    </w:p>
    <w:p w:rsidR="000B1B07" w:rsidRPr="001E26E5" w:rsidRDefault="000B1B07" w:rsidP="001E26E5">
      <w:pPr>
        <w:spacing w:before="120"/>
        <w:ind w:left="720"/>
        <w:contextualSpacing/>
        <w:jc w:val="both"/>
        <w:rPr>
          <w:rFonts w:eastAsia="Calibri"/>
          <w:szCs w:val="24"/>
          <w:lang w:eastAsia="en-US"/>
        </w:rPr>
      </w:pPr>
    </w:p>
    <w:p w:rsidR="00E238AB" w:rsidRPr="00D817A7" w:rsidRDefault="00221B27" w:rsidP="001E26E5">
      <w:pPr>
        <w:spacing w:before="120"/>
        <w:ind w:left="720"/>
        <w:contextualSpacing/>
        <w:jc w:val="both"/>
        <w:rPr>
          <w:rFonts w:eastAsia="Calibri"/>
          <w:szCs w:val="24"/>
          <w:lang w:eastAsia="en-US"/>
        </w:rPr>
      </w:pPr>
      <w:r w:rsidRPr="00D817A7">
        <w:rPr>
          <w:rFonts w:eastAsia="Calibri"/>
          <w:szCs w:val="24"/>
          <w:lang w:eastAsia="en-US"/>
        </w:rPr>
        <w:t xml:space="preserve"> </w:t>
      </w:r>
    </w:p>
    <w:p w:rsidR="00D7733C" w:rsidRPr="00D817A7" w:rsidRDefault="00E238AB" w:rsidP="00A154C5">
      <w:pPr>
        <w:numPr>
          <w:ilvl w:val="0"/>
          <w:numId w:val="102"/>
        </w:numPr>
        <w:spacing w:before="120"/>
        <w:contextualSpacing/>
        <w:jc w:val="both"/>
        <w:rPr>
          <w:rFonts w:eastAsia="Calibri"/>
          <w:szCs w:val="24"/>
        </w:rPr>
      </w:pPr>
      <w:r w:rsidRPr="00D817A7">
        <w:rPr>
          <w:bCs/>
          <w:color w:val="000000"/>
          <w:szCs w:val="24"/>
        </w:rPr>
        <w:t xml:space="preserve">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207827">
      <w:pPr>
        <w:ind w:firstLine="426"/>
        <w:jc w:val="both"/>
        <w:rPr>
          <w:szCs w:val="24"/>
        </w:rPr>
      </w:pPr>
      <w:r w:rsidRPr="00D817A7">
        <w:rPr>
          <w:szCs w:val="24"/>
        </w:rPr>
        <w:t>Цена рассчитывается по формуле:</w:t>
      </w:r>
    </w:p>
    <w:p w:rsidR="00834BCC" w:rsidRPr="00207827" w:rsidRDefault="00A7795C" w:rsidP="00207827">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A7795C" w:rsidP="00207827">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A7795C" w:rsidP="00B602F2">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B602F2">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xml:space="preserve">. Для российских торговых площадок используется ключевая ставка Банка России, для </w:t>
      </w:r>
      <w:r w:rsidR="00A154C5">
        <w:rPr>
          <w:szCs w:val="24"/>
        </w:rPr>
        <w:lastRenderedPageBreak/>
        <w:t>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B602F2">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Cs w:val="24"/>
        </w:rPr>
      </w:pPr>
    </w:p>
    <w:p w:rsidR="00E201F4" w:rsidRPr="003730E0" w:rsidRDefault="00F663FF" w:rsidP="000D617B">
      <w:pPr>
        <w:pStyle w:val="2"/>
        <w:rPr>
          <w:rFonts w:eastAsia="Calibri"/>
          <w:lang w:eastAsia="en-US"/>
        </w:rPr>
      </w:pPr>
      <w:bookmarkStart w:id="22" w:name="_Toc74043300"/>
      <w:r w:rsidRPr="003730E0">
        <w:rPr>
          <w:rFonts w:eastAsia="Calibri"/>
          <w:lang w:eastAsia="en-US"/>
        </w:rPr>
        <w:t>3.</w:t>
      </w:r>
      <w:r w:rsidR="00E201F4" w:rsidRPr="003730E0">
        <w:rPr>
          <w:rFonts w:eastAsia="Calibri"/>
          <w:lang w:eastAsia="en-US"/>
        </w:rPr>
        <w:t>Определение справедливой стоимости ценных бумаг по уровню 3</w:t>
      </w:r>
      <w:r w:rsidR="003730E0">
        <w:rPr>
          <w:rFonts w:eastAsia="Calibri"/>
          <w:lang w:eastAsia="en-US"/>
        </w:rPr>
        <w:t>.</w:t>
      </w:r>
      <w:bookmarkEnd w:id="22"/>
      <w:r w:rsidR="00AF27A2" w:rsidRPr="003730E0">
        <w:rPr>
          <w:rFonts w:eastAsia="Calibri"/>
          <w:lang w:eastAsia="en-US"/>
        </w:rPr>
        <w:t xml:space="preserve"> </w:t>
      </w:r>
    </w:p>
    <w:p w:rsidR="00E201F4" w:rsidRPr="00207827" w:rsidRDefault="00E201F4" w:rsidP="006D7089">
      <w:pPr>
        <w:spacing w:before="120"/>
        <w:ind w:left="360"/>
        <w:contextualSpacing/>
        <w:jc w:val="both"/>
        <w:rPr>
          <w:rFonts w:eastAsia="Calibri"/>
          <w:b/>
          <w:szCs w:val="24"/>
          <w:lang w:eastAsia="en-US"/>
        </w:rPr>
      </w:pPr>
    </w:p>
    <w:p w:rsidR="00E201F4" w:rsidRPr="006D7089" w:rsidRDefault="00D7733C" w:rsidP="006D7089">
      <w:pPr>
        <w:spacing w:after="240"/>
        <w:jc w:val="both"/>
        <w:rPr>
          <w:b/>
          <w:bCs/>
          <w:color w:val="000000"/>
          <w:szCs w:val="24"/>
        </w:rPr>
      </w:pPr>
      <w:r w:rsidRPr="00207827">
        <w:rPr>
          <w:b/>
          <w:bCs/>
          <w:color w:val="000000"/>
          <w:szCs w:val="24"/>
        </w:rPr>
        <w:t>Если не были доступны данные Уровня 2 д</w:t>
      </w:r>
      <w:r w:rsidR="00E201F4" w:rsidRPr="006D7089">
        <w:rPr>
          <w:b/>
          <w:bCs/>
          <w:color w:val="000000"/>
          <w:szCs w:val="24"/>
        </w:rPr>
        <w:t xml:space="preserve">ля оценки акций </w:t>
      </w:r>
      <w:r w:rsidR="003730E0" w:rsidRPr="006D7089">
        <w:rPr>
          <w:b/>
          <w:bCs/>
          <w:color w:val="000000"/>
          <w:szCs w:val="24"/>
        </w:rPr>
        <w:t>российски</w:t>
      </w:r>
      <w:r w:rsidR="003730E0">
        <w:rPr>
          <w:b/>
          <w:bCs/>
          <w:color w:val="000000"/>
          <w:szCs w:val="24"/>
        </w:rPr>
        <w:t xml:space="preserve">х </w:t>
      </w:r>
      <w:r w:rsidR="00E201F4" w:rsidRPr="006D7089">
        <w:rPr>
          <w:b/>
          <w:bCs/>
          <w:color w:val="000000"/>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Cs w:val="24"/>
          <w:lang w:eastAsia="en-US"/>
        </w:rPr>
      </w:pPr>
    </w:p>
    <w:p w:rsidR="00E728B6" w:rsidRPr="00207827" w:rsidRDefault="00E728B6" w:rsidP="006D7089">
      <w:pPr>
        <w:numPr>
          <w:ilvl w:val="0"/>
          <w:numId w:val="103"/>
        </w:numPr>
        <w:spacing w:before="120"/>
        <w:contextualSpacing/>
        <w:rPr>
          <w:b/>
          <w:i/>
          <w:szCs w:val="24"/>
        </w:rPr>
      </w:pPr>
      <w:r w:rsidRPr="00207827">
        <w:rPr>
          <w:b/>
          <w:i/>
          <w:szCs w:val="24"/>
        </w:rPr>
        <w:t>Модель усреднения котировок</w:t>
      </w:r>
      <w:r w:rsidR="003730E0">
        <w:rPr>
          <w:b/>
          <w:i/>
          <w:szCs w:val="24"/>
        </w:rPr>
        <w:t>.</w:t>
      </w:r>
    </w:p>
    <w:p w:rsidR="00E728B6" w:rsidRPr="00B602F2" w:rsidRDefault="00E728B6" w:rsidP="006D7089">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Pr="00B602F2">
        <w:rPr>
          <w:rFonts w:eastAsia="Calibri"/>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Cs w:val="24"/>
          <w:lang w:eastAsia="en-US"/>
        </w:rPr>
      </w:pPr>
    </w:p>
    <w:p w:rsidR="00E728B6" w:rsidRPr="003730E0" w:rsidRDefault="00E728B6" w:rsidP="006D7089">
      <w:pPr>
        <w:tabs>
          <w:tab w:val="num" w:pos="360"/>
        </w:tabs>
        <w:spacing w:before="120"/>
        <w:contextualSpacing/>
        <w:jc w:val="both"/>
        <w:rPr>
          <w:rFonts w:eastAsia="Calibri"/>
          <w:szCs w:val="24"/>
          <w:lang w:eastAsia="en-US"/>
        </w:rPr>
      </w:pPr>
      <w:r w:rsidRPr="003730E0">
        <w:rPr>
          <w:rFonts w:eastAsia="Calibri"/>
          <w:noProof/>
          <w:szCs w:val="24"/>
        </w:rPr>
        <w:drawing>
          <wp:inline distT="0" distB="0" distL="0" distR="0" wp14:anchorId="0B9AD807" wp14:editId="4E5E341F">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Cs w:val="24"/>
          <w:lang w:eastAsia="en-US"/>
        </w:rPr>
      </w:pPr>
      <w:r w:rsidRPr="00207827">
        <w:rPr>
          <w:rFonts w:eastAsia="Calibri"/>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Cs w:val="24"/>
          <w:lang w:eastAsia="en-US"/>
        </w:rPr>
      </w:pPr>
      <w:r w:rsidRPr="00207827">
        <w:rPr>
          <w:rFonts w:eastAsia="Calibri"/>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PX_ASK – наименьшая цена предложения, опубликованная информационным ресурсом Bloomberg. </w:t>
      </w:r>
      <w:r w:rsidRPr="00B602F2">
        <w:rPr>
          <w:rFonts w:eastAsia="Calibri"/>
          <w:szCs w:val="24"/>
          <w:lang w:eastAsia="en-US"/>
        </w:rPr>
        <w:br/>
        <w:t>Данная цена считается корректной при соблюдении одновременно следующих условий:</w:t>
      </w:r>
      <w:r w:rsidRPr="00B602F2">
        <w:rPr>
          <w:rFonts w:eastAsia="Calibri"/>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Cs w:val="24"/>
          <w:lang w:eastAsia="en-US"/>
        </w:rPr>
      </w:pPr>
      <w:r w:rsidRPr="00B602F2">
        <w:rPr>
          <w:rFonts w:eastAsia="Calibri"/>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6D7089">
      <w:pPr>
        <w:spacing w:after="240"/>
        <w:jc w:val="both"/>
        <w:rPr>
          <w:b/>
          <w:bCs/>
          <w:color w:val="000000"/>
          <w:szCs w:val="24"/>
        </w:rPr>
      </w:pPr>
      <w:r w:rsidRPr="00207827">
        <w:rPr>
          <w:b/>
          <w:bCs/>
          <w:color w:val="000000"/>
          <w:szCs w:val="24"/>
        </w:rPr>
        <w:t xml:space="preserve">Если не были доступны данные Уровня 2 для  </w:t>
      </w:r>
      <w:r w:rsidR="00E201F4" w:rsidRPr="006D7089">
        <w:rPr>
          <w:b/>
          <w:bCs/>
          <w:color w:val="000000"/>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Cs w:val="24"/>
        </w:rPr>
      </w:pPr>
      <w:r w:rsidRPr="006D7089">
        <w:rPr>
          <w:b/>
          <w:i/>
          <w:szCs w:val="24"/>
        </w:rPr>
        <w:lastRenderedPageBreak/>
        <w:t>Облигации, номинированные в рублях.</w:t>
      </w:r>
    </w:p>
    <w:p w:rsidR="00E201F4" w:rsidRPr="00B602F2" w:rsidRDefault="00D7733C" w:rsidP="006D7089">
      <w:pPr>
        <w:ind w:firstLine="426"/>
        <w:jc w:val="both"/>
        <w:rPr>
          <w:b/>
          <w:szCs w:val="24"/>
        </w:rPr>
      </w:pPr>
      <w:r w:rsidRPr="00207827">
        <w:rPr>
          <w:szCs w:val="24"/>
        </w:rPr>
        <w:t>С</w:t>
      </w:r>
      <w:r w:rsidR="00E201F4" w:rsidRPr="00B602F2">
        <w:rPr>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Cs w:val="24"/>
        </w:rPr>
      </w:pPr>
      <w:r w:rsidRPr="00207827">
        <w:rPr>
          <w:noProof/>
          <w:position w:val="-30"/>
          <w:szCs w:val="24"/>
        </w:rPr>
        <w:object w:dxaOrig="2900" w:dyaOrig="700" w14:anchorId="692C21F3">
          <v:shape id="_x0000_i1068" type="#_x0000_t75" style="width:145.5pt;height:34.5pt" o:ole="">
            <v:imagedata r:id="rId84" o:title=""/>
          </v:shape>
          <o:OLEObject Type="Embed" ProgID="Equation.3" ShapeID="_x0000_i1068" DrawAspect="Content" ObjectID="_1685798953" r:id="rId85"/>
        </w:object>
      </w:r>
    </w:p>
    <w:p w:rsidR="00E201F4" w:rsidRPr="00B47CC0" w:rsidRDefault="00E201F4" w:rsidP="006D7089">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6D7089">
      <w:pPr>
        <w:jc w:val="both"/>
        <w:rPr>
          <w:szCs w:val="24"/>
        </w:rPr>
      </w:pPr>
      <w:r w:rsidRPr="00B602F2">
        <w:rPr>
          <w:szCs w:val="24"/>
          <w:lang w:val="en-US"/>
        </w:rPr>
        <w:t>i</w:t>
      </w:r>
      <w:r w:rsidRPr="00B602F2">
        <w:rPr>
          <w:szCs w:val="24"/>
        </w:rPr>
        <w:t xml:space="preserve"> – порядковый номер денежного потока;</w:t>
      </w:r>
    </w:p>
    <w:p w:rsidR="00E201F4" w:rsidRPr="00D817A7" w:rsidRDefault="00E201F4" w:rsidP="006D7089">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6D7089">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6D7089">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Cs w:val="24"/>
        </w:rPr>
      </w:pPr>
      <w:r w:rsidRPr="00B602F2">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6" w:history="1">
        <w:r w:rsidRPr="00207827">
          <w:rPr>
            <w:rStyle w:val="a7"/>
            <w:szCs w:val="24"/>
          </w:rPr>
          <w:t>https://www.spratings.com/documents/20184/774196/2016+Annual+Global+Corporate+Default+Study+And+Rating+Transitions.pdf/2ddcf9dd-3b82-4151-9dab-8e3fc70a7035</w:t>
        </w:r>
      </w:hyperlink>
      <w:r w:rsidRPr="00207827">
        <w:rPr>
          <w:szCs w:val="24"/>
        </w:rPr>
        <w:t>, таблица 9).</w:t>
      </w:r>
    </w:p>
    <w:p w:rsidR="00E201F4" w:rsidRPr="00B602F2" w:rsidRDefault="00E201F4" w:rsidP="006D7089">
      <w:pPr>
        <w:ind w:firstLine="426"/>
        <w:jc w:val="both"/>
        <w:rPr>
          <w:szCs w:val="24"/>
        </w:rPr>
      </w:pPr>
      <w:r w:rsidRPr="00B602F2">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Default="00E201F4" w:rsidP="006D7089">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w:t>
      </w:r>
      <w:r w:rsidR="00334063">
        <w:rPr>
          <w:szCs w:val="24"/>
        </w:rPr>
        <w:t>, а в случае и его отсутствия рейтинг</w:t>
      </w:r>
      <w:r w:rsidRPr="00B602F2">
        <w:rPr>
          <w:szCs w:val="24"/>
        </w:rPr>
        <w:t>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Cs w:val="24"/>
        </w:rPr>
        <w:t xml:space="preserve"> В случае, если выпуск является субординированным и </w:t>
      </w:r>
      <w:r w:rsidR="00D7733C" w:rsidRPr="00207827">
        <w:rPr>
          <w:szCs w:val="24"/>
        </w:rPr>
        <w:t>отсутствует</w:t>
      </w:r>
      <w:r w:rsidR="00D7733C" w:rsidRPr="006D7089">
        <w:rPr>
          <w:szCs w:val="24"/>
        </w:rPr>
        <w:t xml:space="preserve"> рейтинг эмиссии</w:t>
      </w:r>
      <w:r w:rsidR="00D7733C" w:rsidRPr="00207827">
        <w:rPr>
          <w:szCs w:val="24"/>
        </w:rPr>
        <w:t>, то полученный рейтинг эмитента или поручителя (гаранта)</w:t>
      </w:r>
      <w:r w:rsidR="00D7733C" w:rsidRPr="00B47CC0">
        <w:rPr>
          <w:szCs w:val="24"/>
        </w:rPr>
        <w:t xml:space="preserve"> снижается на 2 ступени</w:t>
      </w:r>
      <w:r w:rsidR="00D7733C" w:rsidRPr="00B602F2">
        <w:rPr>
          <w:szCs w:val="24"/>
        </w:rPr>
        <w:t>.</w:t>
      </w:r>
    </w:p>
    <w:p w:rsidR="00F115D7" w:rsidRDefault="00F115D7" w:rsidP="006D7089">
      <w:pPr>
        <w:spacing w:after="120"/>
        <w:ind w:firstLine="426"/>
        <w:jc w:val="both"/>
        <w:rPr>
          <w:szCs w:val="24"/>
        </w:rPr>
      </w:pPr>
    </w:p>
    <w:p w:rsidR="00F115D7" w:rsidRDefault="00F115D7" w:rsidP="006D7089">
      <w:pPr>
        <w:spacing w:after="120"/>
        <w:ind w:firstLine="426"/>
        <w:jc w:val="both"/>
        <w:rPr>
          <w:szCs w:val="24"/>
        </w:rPr>
      </w:pPr>
    </w:p>
    <w:p w:rsidR="00F115D7" w:rsidRPr="00B602F2" w:rsidRDefault="00F115D7" w:rsidP="006D7089">
      <w:pPr>
        <w:spacing w:after="120"/>
        <w:ind w:firstLine="426"/>
        <w:jc w:val="both"/>
        <w:rPr>
          <w:szCs w:val="24"/>
        </w:rPr>
      </w:pP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lastRenderedPageBreak/>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Cs w:val="24"/>
              </w:rPr>
            </w:pPr>
            <w:r w:rsidRPr="00B602F2">
              <w:rPr>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Cs w:val="24"/>
              </w:rPr>
            </w:pPr>
            <w:r w:rsidRPr="00B602F2">
              <w:rPr>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Cs w:val="24"/>
              </w:rPr>
            </w:pPr>
            <w:r w:rsidRPr="00B602F2">
              <w:rPr>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lang w:val="en-US"/>
              </w:rPr>
            </w:pPr>
            <w:r w:rsidRPr="00B602F2">
              <w:rPr>
                <w:color w:val="000000"/>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Cs w:val="24"/>
              </w:rPr>
            </w:pPr>
            <w:r w:rsidRPr="00B602F2">
              <w:rPr>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Cs w:val="24"/>
              </w:rPr>
            </w:pPr>
            <w:r w:rsidRPr="00B602F2">
              <w:rPr>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Cs w:val="24"/>
              </w:rPr>
            </w:pPr>
            <w:r w:rsidRPr="00B602F2">
              <w:rPr>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Cs w:val="24"/>
              </w:rPr>
            </w:pPr>
            <w:r w:rsidRPr="00B602F2">
              <w:rPr>
                <w:color w:val="000000"/>
                <w:szCs w:val="24"/>
                <w:lang w:val="en-US"/>
              </w:rPr>
              <w:t>AA-(RU)</w:t>
            </w:r>
          </w:p>
          <w:p w:rsidR="00E201F4" w:rsidRPr="00B602F2" w:rsidRDefault="00E201F4" w:rsidP="006D7089">
            <w:pPr>
              <w:jc w:val="center"/>
              <w:rPr>
                <w:color w:val="000000"/>
                <w:szCs w:val="24"/>
              </w:rPr>
            </w:pPr>
            <w:r w:rsidRPr="00B602F2">
              <w:rPr>
                <w:color w:val="000000"/>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Cs w:val="24"/>
              </w:rPr>
            </w:pPr>
            <w:r w:rsidRPr="00B602F2">
              <w:rPr>
                <w:color w:val="000000"/>
                <w:szCs w:val="24"/>
              </w:rPr>
              <w:t>A(RU)</w:t>
            </w:r>
          </w:p>
          <w:p w:rsidR="00E201F4" w:rsidRPr="00B602F2" w:rsidRDefault="00E201F4" w:rsidP="006D7089">
            <w:pPr>
              <w:jc w:val="center"/>
              <w:rPr>
                <w:color w:val="000000"/>
                <w:szCs w:val="24"/>
              </w:rPr>
            </w:pPr>
            <w:r w:rsidRPr="00B602F2">
              <w:rPr>
                <w:color w:val="000000"/>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Cs w:val="24"/>
              </w:rPr>
            </w:pPr>
            <w:r w:rsidRPr="00B602F2">
              <w:rPr>
                <w:color w:val="000000"/>
                <w:szCs w:val="24"/>
              </w:rPr>
              <w:t>BBB+(RU)</w:t>
            </w:r>
          </w:p>
          <w:p w:rsidR="00E201F4" w:rsidRPr="00B602F2" w:rsidRDefault="00E201F4" w:rsidP="006D7089">
            <w:pPr>
              <w:jc w:val="center"/>
              <w:rPr>
                <w:color w:val="000000"/>
                <w:szCs w:val="24"/>
              </w:rPr>
            </w:pPr>
            <w:r w:rsidRPr="00B602F2">
              <w:rPr>
                <w:color w:val="000000"/>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Cs w:val="24"/>
              </w:rPr>
            </w:pPr>
            <w:r w:rsidRPr="00B602F2">
              <w:rPr>
                <w:color w:val="000000"/>
                <w:szCs w:val="24"/>
              </w:rPr>
              <w:t>ruBBB+</w:t>
            </w:r>
          </w:p>
          <w:p w:rsidR="00E201F4" w:rsidRPr="00B602F2" w:rsidRDefault="00E201F4" w:rsidP="006D7089">
            <w:pPr>
              <w:jc w:val="center"/>
              <w:rPr>
                <w:color w:val="000000"/>
                <w:szCs w:val="24"/>
              </w:rPr>
            </w:pPr>
            <w:r w:rsidRPr="00B602F2">
              <w:rPr>
                <w:color w:val="000000"/>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Cs w:val="24"/>
              </w:rPr>
            </w:pPr>
            <w:r w:rsidRPr="00B602F2">
              <w:rPr>
                <w:color w:val="000000"/>
                <w:szCs w:val="24"/>
              </w:rPr>
              <w:t>BBB-(RU)</w:t>
            </w:r>
          </w:p>
          <w:p w:rsidR="00E201F4" w:rsidRPr="00B602F2" w:rsidRDefault="00E201F4" w:rsidP="006D7089">
            <w:pPr>
              <w:jc w:val="center"/>
              <w:rPr>
                <w:color w:val="000000"/>
                <w:szCs w:val="24"/>
              </w:rPr>
            </w:pPr>
            <w:r w:rsidRPr="00B602F2">
              <w:rPr>
                <w:color w:val="000000"/>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E201F4" w:rsidRPr="00B602F2" w:rsidRDefault="00E201F4" w:rsidP="006D7089">
      <w:pPr>
        <w:spacing w:after="120"/>
        <w:rPr>
          <w:szCs w:val="24"/>
        </w:rPr>
      </w:pPr>
    </w:p>
    <w:p w:rsidR="00E201F4" w:rsidRPr="00B602F2" w:rsidRDefault="00E201F4" w:rsidP="006D7089">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Cs w:val="24"/>
        </w:rPr>
        <w:t>,</w:t>
      </w:r>
      <w:r w:rsidRPr="00B602F2">
        <w:rPr>
          <w:szCs w:val="24"/>
        </w:rPr>
        <w:t xml:space="preserve"> включая дату определения справедливой стоимости.</w:t>
      </w:r>
    </w:p>
    <w:p w:rsidR="00E201F4" w:rsidRPr="00B602F2" w:rsidRDefault="00E201F4" w:rsidP="006D7089">
      <w:pPr>
        <w:spacing w:after="120"/>
        <w:ind w:firstLine="426"/>
        <w:jc w:val="both"/>
        <w:rPr>
          <w:szCs w:val="24"/>
        </w:rPr>
      </w:pPr>
      <w:r w:rsidRPr="00B602F2">
        <w:rPr>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6D7089">
      <w:pPr>
        <w:ind w:firstLine="708"/>
        <w:jc w:val="both"/>
        <w:rPr>
          <w:b/>
          <w:szCs w:val="24"/>
        </w:rPr>
      </w:pPr>
      <w:r w:rsidRPr="00207827">
        <w:rPr>
          <w:szCs w:val="24"/>
        </w:rPr>
        <w:t xml:space="preserve">Тикер - </w:t>
      </w:r>
      <w:r w:rsidRPr="00207827">
        <w:rPr>
          <w:b/>
          <w:szCs w:val="24"/>
        </w:rPr>
        <w:t>RUGBICP3Y;</w:t>
      </w:r>
    </w:p>
    <w:p w:rsidR="00E201F4" w:rsidRPr="00207827" w:rsidRDefault="00E201F4" w:rsidP="006D7089">
      <w:pPr>
        <w:ind w:firstLine="708"/>
        <w:jc w:val="both"/>
        <w:rPr>
          <w:szCs w:val="24"/>
        </w:rPr>
      </w:pPr>
    </w:p>
    <w:p w:rsidR="00E201F4" w:rsidRPr="006D7089" w:rsidRDefault="00E201F4"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Cs w:val="24"/>
        </w:rPr>
      </w:pPr>
      <w:r w:rsidRPr="00207827">
        <w:rPr>
          <w:szCs w:val="24"/>
        </w:rPr>
        <w:t xml:space="preserve">Тикер - </w:t>
      </w:r>
      <w:r w:rsidRPr="00207827">
        <w:rPr>
          <w:b/>
          <w:szCs w:val="24"/>
        </w:rPr>
        <w:t>RUCBICPBBB3Y;</w:t>
      </w:r>
    </w:p>
    <w:p w:rsidR="00E201F4" w:rsidRPr="00207827" w:rsidRDefault="00E201F4" w:rsidP="006D7089">
      <w:pPr>
        <w:ind w:firstLine="708"/>
        <w:jc w:val="both"/>
        <w:rPr>
          <w:szCs w:val="24"/>
        </w:rPr>
      </w:pPr>
    </w:p>
    <w:p w:rsidR="00E201F4" w:rsidRPr="006D7089" w:rsidRDefault="00E201F4"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Cs w:val="24"/>
        </w:rPr>
      </w:pPr>
      <w:r w:rsidRPr="00207827">
        <w:rPr>
          <w:szCs w:val="24"/>
        </w:rPr>
        <w:t xml:space="preserve">Тикер - </w:t>
      </w:r>
      <w:r w:rsidRPr="00207827">
        <w:rPr>
          <w:b/>
          <w:szCs w:val="24"/>
        </w:rPr>
        <w:t>RUCBICPBB3Y;</w:t>
      </w:r>
    </w:p>
    <w:p w:rsidR="00E201F4" w:rsidRPr="00207827" w:rsidRDefault="00E201F4" w:rsidP="006D7089">
      <w:pPr>
        <w:jc w:val="both"/>
        <w:rPr>
          <w:szCs w:val="24"/>
        </w:rPr>
      </w:pPr>
    </w:p>
    <w:p w:rsidR="00E201F4" w:rsidRPr="006D7089" w:rsidRDefault="00E201F4"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Cs w:val="24"/>
        </w:rPr>
      </w:pPr>
      <w:r w:rsidRPr="00207827">
        <w:rPr>
          <w:szCs w:val="24"/>
        </w:rPr>
        <w:t xml:space="preserve">Тикер - </w:t>
      </w:r>
      <w:r w:rsidRPr="00207827">
        <w:rPr>
          <w:b/>
          <w:szCs w:val="24"/>
        </w:rPr>
        <w:t>RUCBICPB3Y;</w:t>
      </w:r>
    </w:p>
    <w:p w:rsidR="00E201F4" w:rsidRPr="00207827" w:rsidRDefault="00E201F4" w:rsidP="006D7089">
      <w:pPr>
        <w:jc w:val="both"/>
        <w:rPr>
          <w:szCs w:val="24"/>
        </w:rPr>
      </w:pPr>
    </w:p>
    <w:p w:rsidR="00E201F4" w:rsidRPr="006D7089" w:rsidRDefault="00E201F4"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Cs w:val="24"/>
        </w:rPr>
      </w:pPr>
      <w:r w:rsidRPr="00207827">
        <w:rPr>
          <w:szCs w:val="24"/>
        </w:rPr>
        <w:t xml:space="preserve">Тикер - </w:t>
      </w:r>
      <w:r w:rsidRPr="00207827">
        <w:rPr>
          <w:b/>
          <w:szCs w:val="24"/>
        </w:rPr>
        <w:t>RUCBICPL2</w:t>
      </w:r>
      <w:r w:rsidRPr="00207827">
        <w:rPr>
          <w:szCs w:val="24"/>
        </w:rPr>
        <w:t xml:space="preserve"> </w:t>
      </w:r>
    </w:p>
    <w:p w:rsidR="00E201F4" w:rsidRPr="00B602F2" w:rsidRDefault="00E201F4" w:rsidP="006D7089">
      <w:pPr>
        <w:ind w:firstLine="284"/>
        <w:jc w:val="both"/>
        <w:rPr>
          <w:szCs w:val="24"/>
        </w:rPr>
      </w:pPr>
      <w:r w:rsidRPr="00B602F2">
        <w:rPr>
          <w:szCs w:val="24"/>
        </w:rPr>
        <w:lastRenderedPageBreak/>
        <w:t>Тикер -</w:t>
      </w:r>
      <w:r w:rsidRPr="00B602F2">
        <w:rPr>
          <w:b/>
          <w:szCs w:val="24"/>
        </w:rPr>
        <w:t>RUCBICPL3</w:t>
      </w:r>
      <w:r w:rsidRPr="00B602F2">
        <w:rPr>
          <w:szCs w:val="24"/>
        </w:rPr>
        <w:t>.</w:t>
      </w:r>
    </w:p>
    <w:p w:rsidR="00E201F4" w:rsidRPr="00B602F2" w:rsidRDefault="00E201F4" w:rsidP="006D7089">
      <w:pPr>
        <w:spacing w:after="120"/>
        <w:ind w:firstLine="426"/>
        <w:jc w:val="both"/>
        <w:rPr>
          <w:szCs w:val="24"/>
        </w:rPr>
      </w:pPr>
      <w:r w:rsidRPr="00207827">
        <w:rPr>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Cs w:val="24"/>
        </w:rPr>
      </w:pPr>
      <w:r w:rsidRPr="00B602F2">
        <w:rPr>
          <w:b/>
          <w:szCs w:val="24"/>
        </w:rPr>
        <w:t>Рейтинговая группа I:</w:t>
      </w:r>
    </w:p>
    <w:p w:rsidR="00E201F4" w:rsidRPr="00207827" w:rsidRDefault="00E201F4" w:rsidP="006D7089">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A7795C" w:rsidP="006D7089">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Pr="00207827" w:rsidRDefault="00E201F4" w:rsidP="006D7089">
      <w:pPr>
        <w:spacing w:after="120"/>
        <w:ind w:firstLine="426"/>
        <w:jc w:val="both"/>
        <w:rPr>
          <w:szCs w:val="24"/>
        </w:rPr>
      </w:pPr>
    </w:p>
    <w:p w:rsidR="00E201F4" w:rsidRPr="00207827" w:rsidRDefault="00E201F4" w:rsidP="006D7089">
      <w:pPr>
        <w:spacing w:after="120"/>
        <w:ind w:firstLine="426"/>
        <w:jc w:val="both"/>
        <w:rPr>
          <w:szCs w:val="24"/>
        </w:rPr>
      </w:pPr>
      <w:r w:rsidRPr="00207827">
        <w:rPr>
          <w:szCs w:val="24"/>
        </w:rPr>
        <w:t>где:</w:t>
      </w:r>
    </w:p>
    <w:p w:rsidR="00E201F4" w:rsidRDefault="008D2A32" w:rsidP="006D7089">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51080E" w:rsidRPr="00B602F2" w:rsidRDefault="0051080E" w:rsidP="006D7089">
      <w:pPr>
        <w:spacing w:after="120"/>
        <w:ind w:firstLine="426"/>
        <w:jc w:val="both"/>
        <w:rPr>
          <w:szCs w:val="24"/>
        </w:rPr>
      </w:pPr>
    </w:p>
    <w:p w:rsidR="00E201F4" w:rsidRPr="00207827" w:rsidRDefault="00E201F4" w:rsidP="006D7089">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Cs w:val="24"/>
        </w:rPr>
      </w:pPr>
      <w:r w:rsidRPr="00207827">
        <w:rPr>
          <w:szCs w:val="24"/>
        </w:rPr>
        <w:t xml:space="preserve"> </w:t>
      </w:r>
      <w:r w:rsidRPr="00207827">
        <w:rPr>
          <w:b/>
          <w:szCs w:val="24"/>
        </w:rPr>
        <w:t>Рейтинговая группа II</w:t>
      </w:r>
    </w:p>
    <w:p w:rsidR="00E201F4" w:rsidRPr="00207827" w:rsidRDefault="00E201F4" w:rsidP="006D7089">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A7795C" w:rsidP="006D7089">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6D7089">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6D7089">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6D7089">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Cs w:val="24"/>
        </w:rPr>
      </w:pPr>
      <w:r w:rsidRPr="00207827">
        <w:rPr>
          <w:b/>
          <w:szCs w:val="24"/>
        </w:rPr>
        <w:t>Рейтинговая группа III</w:t>
      </w:r>
    </w:p>
    <w:p w:rsidR="00E201F4" w:rsidRPr="00207827" w:rsidRDefault="00E201F4" w:rsidP="006D7089">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A7795C" w:rsidP="006D7089">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6D7089">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6D7089">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не производятся, </w:t>
      </w:r>
      <w:r w:rsidRPr="00207827">
        <w:rPr>
          <w:szCs w:val="24"/>
        </w:rPr>
        <w:lastRenderedPageBreak/>
        <w:t>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Cs w:val="24"/>
        </w:rPr>
      </w:pPr>
      <w:r w:rsidRPr="00207827">
        <w:rPr>
          <w:b/>
          <w:szCs w:val="24"/>
        </w:rPr>
        <w:t>Рейтинговая группа IV</w:t>
      </w:r>
    </w:p>
    <w:p w:rsidR="00E201F4" w:rsidRPr="00207827" w:rsidRDefault="00E201F4" w:rsidP="006D7089">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каждый из 20 последних торговых дней, предшествующих дате определения справедливой стоимости:</w:t>
      </w:r>
    </w:p>
    <w:p w:rsidR="00E201F4" w:rsidRPr="00207827" w:rsidRDefault="00A7795C" w:rsidP="006D7089">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RUCBICPL3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1)</w:t>
      </w:r>
    </w:p>
    <w:p w:rsidR="00E201F4" w:rsidRPr="00207827" w:rsidRDefault="00A7795C" w:rsidP="006D7089">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RUCBICPL2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2)</w:t>
      </w:r>
    </w:p>
    <w:p w:rsidR="00E201F4" w:rsidRPr="00B602F2" w:rsidRDefault="008D2A32" w:rsidP="006D7089">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Cs w:val="24"/>
        </w:rPr>
      </w:pPr>
      <w:r w:rsidRPr="00B602F2">
        <w:rPr>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Cs w:val="24"/>
        </w:rPr>
      </w:pPr>
      <w:r w:rsidRPr="00B602F2">
        <w:rPr>
          <w:szCs w:val="24"/>
        </w:rPr>
        <w:t>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Cs w:val="24"/>
          <w:u w:val="single"/>
        </w:rPr>
      </w:pPr>
    </w:p>
    <w:p w:rsidR="00E201F4" w:rsidRPr="007F610B" w:rsidRDefault="001B1FD4" w:rsidP="006D7089">
      <w:pPr>
        <w:rPr>
          <w:b/>
          <w:i/>
          <w:szCs w:val="24"/>
        </w:rPr>
      </w:pPr>
      <w:r w:rsidRPr="007F610B">
        <w:rPr>
          <w:b/>
          <w:i/>
          <w:szCs w:val="24"/>
        </w:rPr>
        <w:t>Облигации,  номинированные в иностранной валюте</w:t>
      </w:r>
      <w:r w:rsidR="003730E0">
        <w:rPr>
          <w:b/>
          <w:i/>
          <w:szCs w:val="24"/>
        </w:rPr>
        <w:t>.</w:t>
      </w:r>
    </w:p>
    <w:p w:rsidR="00E201F4" w:rsidRPr="00B602F2" w:rsidRDefault="00E201F4" w:rsidP="006D7089">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Cs w:val="24"/>
        </w:rPr>
      </w:pPr>
      <w:r w:rsidRPr="00B602F2">
        <w:rPr>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Cs w:val="24"/>
        </w:rPr>
      </w:pPr>
      <w:r w:rsidRPr="00B602F2">
        <w:rPr>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Cs w:val="24"/>
        </w:rPr>
      </w:pPr>
      <w:r w:rsidRPr="00B602F2">
        <w:rPr>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6D7089">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lastRenderedPageBreak/>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Cs w:val="24"/>
        </w:rPr>
      </w:pPr>
      <w:r w:rsidRPr="006D7089">
        <w:rPr>
          <w:szCs w:val="24"/>
        </w:rPr>
        <w:t>Долговая ценная бумага может быть отнесена к одной из четырех рейтинговых групп</w:t>
      </w:r>
      <w:r w:rsidRPr="00207827">
        <w:rPr>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Pr="00207827">
        <w:rPr>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Cs w:val="24"/>
              </w:rPr>
            </w:pPr>
            <w:r w:rsidRPr="00B602F2">
              <w:rPr>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Cs w:val="24"/>
              </w:rPr>
            </w:pPr>
            <w:r w:rsidRPr="00B602F2">
              <w:rPr>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Cs w:val="24"/>
              </w:rPr>
            </w:pPr>
            <w:r w:rsidRPr="00B602F2">
              <w:rPr>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Cs w:val="24"/>
              </w:rPr>
            </w:pPr>
            <w:r w:rsidRPr="00B602F2">
              <w:rPr>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Cs w:val="24"/>
              </w:rPr>
            </w:pPr>
            <w:r w:rsidRPr="00B602F2">
              <w:rPr>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Cs w:val="24"/>
              </w:rPr>
            </w:pPr>
            <w:r w:rsidRPr="00B602F2">
              <w:rPr>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Cs w:val="24"/>
              </w:rPr>
            </w:pPr>
            <w:r w:rsidRPr="00B602F2">
              <w:rPr>
                <w:color w:val="000000"/>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E201F4" w:rsidRPr="00B602F2" w:rsidRDefault="00E201F4" w:rsidP="006D7089">
      <w:pPr>
        <w:autoSpaceDE w:val="0"/>
        <w:autoSpaceDN w:val="0"/>
        <w:adjustRightInd w:val="0"/>
        <w:rPr>
          <w:szCs w:val="24"/>
        </w:rPr>
      </w:pPr>
    </w:p>
    <w:p w:rsidR="00E201F4" w:rsidRPr="001C57DA" w:rsidRDefault="00E201F4" w:rsidP="006D7089">
      <w:pPr>
        <w:autoSpaceDE w:val="0"/>
        <w:autoSpaceDN w:val="0"/>
        <w:adjustRightInd w:val="0"/>
        <w:ind w:left="426"/>
        <w:jc w:val="both"/>
        <w:rPr>
          <w:szCs w:val="24"/>
        </w:rPr>
      </w:pPr>
      <w:r w:rsidRPr="00B602F2">
        <w:rPr>
          <w:szCs w:val="24"/>
        </w:rPr>
        <w:t xml:space="preserve">Для целей настоящей методики выделяются следующие </w:t>
      </w:r>
      <w:r w:rsidRPr="006D7089">
        <w:rPr>
          <w:szCs w:val="24"/>
        </w:rPr>
        <w:t>агрегированные секторы</w:t>
      </w:r>
      <w:r w:rsidRPr="00207827">
        <w:rPr>
          <w:szCs w:val="24"/>
        </w:rPr>
        <w:t xml:space="preserve"> </w:t>
      </w:r>
      <w:r w:rsidRPr="006D7089">
        <w:rPr>
          <w:szCs w:val="24"/>
        </w:rPr>
        <w:t>экономики:</w:t>
      </w:r>
      <w:r w:rsidRPr="00207827">
        <w:rPr>
          <w:szCs w:val="24"/>
        </w:rPr>
        <w:t xml:space="preserve"> </w:t>
      </w:r>
    </w:p>
    <w:p w:rsidR="00E201F4" w:rsidRPr="006D7089" w:rsidRDefault="00E201F4" w:rsidP="006D7089">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Cs w:val="24"/>
        </w:rPr>
      </w:pPr>
      <w:r w:rsidRPr="00207827">
        <w:rPr>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Cs w:val="24"/>
        </w:rPr>
      </w:pPr>
    </w:p>
    <w:p w:rsidR="00E201F4" w:rsidRPr="00207827" w:rsidRDefault="00A7795C" w:rsidP="006D7089">
      <w:pPr>
        <w:autoSpaceDE w:val="0"/>
        <w:autoSpaceDN w:val="0"/>
        <w:adjustRightInd w:val="0"/>
        <w:ind w:left="426"/>
        <w:jc w:val="both"/>
        <w:rPr>
          <w:i/>
          <w:szCs w:val="24"/>
          <w:lang w:val="en-US"/>
        </w:rPr>
      </w:pPr>
      <m:oMathPara>
        <m:oMath>
          <m:sSub>
            <m:sSubPr>
              <m:ctrlPr>
                <w:rPr>
                  <w:rFonts w:ascii="Cambria Math" w:hAnsi="Cambria Math"/>
                  <w:i/>
                  <w:szCs w:val="24"/>
                </w:rPr>
              </m:ctrlPr>
            </m:sSubPr>
            <m:e>
              <m:r>
                <w:rPr>
                  <w:rFonts w:ascii="Cambria Math" w:hAnsi="Cambria Math"/>
                  <w:szCs w:val="24"/>
                </w:rPr>
                <m:t>CrSpread</m:t>
              </m:r>
            </m:e>
            <m:sub>
              <m:r>
                <w:rPr>
                  <w:rFonts w:ascii="Cambria Math" w:hAnsi="Cambria Math"/>
                  <w:szCs w:val="24"/>
                  <w:lang w:val="en-US"/>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YTM</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oMath>
      </m:oMathPara>
    </w:p>
    <w:p w:rsidR="00E201F4" w:rsidRPr="00207827" w:rsidRDefault="00E201F4" w:rsidP="006D7089">
      <w:pPr>
        <w:autoSpaceDE w:val="0"/>
        <w:autoSpaceDN w:val="0"/>
        <w:adjustRightInd w:val="0"/>
        <w:ind w:left="426"/>
        <w:jc w:val="both"/>
        <w:rPr>
          <w:szCs w:val="24"/>
        </w:rPr>
      </w:pPr>
      <w:r w:rsidRPr="00207827">
        <w:rPr>
          <w:szCs w:val="24"/>
        </w:rPr>
        <w:t>где,</w:t>
      </w:r>
    </w:p>
    <w:p w:rsidR="00E201F4" w:rsidRPr="00207827" w:rsidRDefault="00A7795C" w:rsidP="006D7089">
      <w:pPr>
        <w:autoSpaceDE w:val="0"/>
        <w:autoSpaceDN w:val="0"/>
        <w:adjustRightInd w:val="0"/>
        <w:ind w:left="426"/>
        <w:jc w:val="both"/>
        <w:rPr>
          <w:szCs w:val="24"/>
        </w:rPr>
      </w:pPr>
      <m:oMath>
        <m:sSub>
          <m:sSubPr>
            <m:ctrlPr>
              <w:rPr>
                <w:rFonts w:ascii="Cambria Math" w:hAnsi="Cambria Math"/>
                <w:szCs w:val="24"/>
              </w:rPr>
            </m:ctrlPr>
          </m:sSubPr>
          <m:e>
            <m:r>
              <w:rPr>
                <w:rFonts w:ascii="Cambria Math" w:hAnsi="Cambria Math"/>
                <w:szCs w:val="24"/>
              </w:rPr>
              <m:t>YTM</m:t>
            </m:r>
          </m:e>
          <m:sub>
            <m:r>
              <w:rPr>
                <w:rFonts w:ascii="Cambria Math" w:hAnsi="Cambria Math"/>
                <w:szCs w:val="24"/>
              </w:rPr>
              <m:t>i</m:t>
            </m:r>
          </m:sub>
        </m:sSub>
      </m:oMath>
      <w:r w:rsidR="00E201F4" w:rsidRPr="00207827">
        <w:rPr>
          <w:szCs w:val="24"/>
        </w:rPr>
        <w:t xml:space="preserve"> – доходность к погашению/оферте i-ого аналога по цене закрытия;</w:t>
      </w:r>
    </w:p>
    <w:p w:rsidR="00E201F4" w:rsidRPr="00207827" w:rsidRDefault="00A7795C" w:rsidP="006D7089">
      <w:pPr>
        <w:ind w:left="426"/>
        <w:jc w:val="both"/>
        <w:rPr>
          <w:szCs w:val="24"/>
        </w:rPr>
      </w:pPr>
      <m:oMath>
        <m:sSub>
          <m:sSubPr>
            <m:ctrlPr>
              <w:rPr>
                <w:rFonts w:ascii="Cambria Math" w:hAnsi="Cambria Math"/>
                <w:szCs w:val="24"/>
              </w:rPr>
            </m:ctrlPr>
          </m:sSubPr>
          <m:e>
            <m:r>
              <w:rPr>
                <w:rFonts w:ascii="Cambria Math" w:hAnsi="Cambria Math"/>
                <w:szCs w:val="24"/>
              </w:rPr>
              <m:t>r</m:t>
            </m:r>
          </m:e>
          <m:sub>
            <m:r>
              <w:rPr>
                <w:rFonts w:ascii="Cambria Math" w:hAnsi="Cambria Math"/>
                <w:szCs w:val="24"/>
              </w:rPr>
              <m:t>i</m:t>
            </m:r>
          </m:sub>
        </m:sSub>
      </m:oMath>
      <w:r w:rsidR="00E201F4" w:rsidRPr="00207827">
        <w:rPr>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Cs w:val="24"/>
        </w:rPr>
      </w:pPr>
      <w:r w:rsidRPr="00207827">
        <w:rPr>
          <w:szCs w:val="24"/>
        </w:rPr>
        <w:t>Медианный кредитный спр</w:t>
      </w:r>
      <w:r w:rsidRPr="00B47CC0">
        <w:rPr>
          <w:szCs w:val="24"/>
        </w:rPr>
        <w:t>е</w:t>
      </w:r>
      <w:r w:rsidRPr="00B602F2">
        <w:rPr>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CrSpread</m:t>
            </m:r>
          </m:e>
          <m:sub>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Cs w:val="24"/>
        </w:rPr>
      </w:pPr>
      <w:r w:rsidRPr="00207827">
        <w:rPr>
          <w:szCs w:val="24"/>
        </w:rPr>
        <w:t xml:space="preserve">В случае </w:t>
      </w:r>
      <w:r w:rsidR="00ED16C2" w:rsidRPr="00207827">
        <w:rPr>
          <w:szCs w:val="24"/>
        </w:rPr>
        <w:t>невозможности опреде</w:t>
      </w:r>
      <w:r w:rsidR="001B59B4" w:rsidRPr="00207827">
        <w:rPr>
          <w:szCs w:val="24"/>
        </w:rPr>
        <w:t>лить цену по предыдущему методу</w:t>
      </w:r>
      <w:r w:rsidR="00391DC8">
        <w:rPr>
          <w:szCs w:val="24"/>
        </w:rPr>
        <w:t>,</w:t>
      </w:r>
      <w:r w:rsidR="001B59B4" w:rsidRPr="00207827">
        <w:rPr>
          <w:szCs w:val="24"/>
        </w:rPr>
        <w:t xml:space="preserve"> и облигации номиниро</w:t>
      </w:r>
      <w:r w:rsidR="001B59B4" w:rsidRPr="00B602F2">
        <w:rPr>
          <w:szCs w:val="24"/>
        </w:rPr>
        <w:t xml:space="preserve">ваны в долларах США. </w:t>
      </w:r>
      <w:r w:rsidR="00ED16C2" w:rsidRPr="00B602F2">
        <w:rPr>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Cs w:val="24"/>
        </w:rPr>
      </w:pPr>
      <w:r w:rsidRPr="00207827">
        <w:rPr>
          <w:noProof/>
          <w:position w:val="-30"/>
          <w:szCs w:val="24"/>
        </w:rPr>
        <w:object w:dxaOrig="2900" w:dyaOrig="700" w14:anchorId="5D1F4EFA">
          <v:shape id="_x0000_i1069" type="#_x0000_t75" style="width:145.5pt;height:34.5pt" o:ole="">
            <v:imagedata r:id="rId84" o:title=""/>
          </v:shape>
          <o:OLEObject Type="Embed" ProgID="Equation.3" ShapeID="_x0000_i1069" DrawAspect="Content" ObjectID="_1685798954" r:id="rId87"/>
        </w:object>
      </w:r>
    </w:p>
    <w:p w:rsidR="00ED16C2" w:rsidRPr="00B602F2" w:rsidRDefault="00ED16C2" w:rsidP="006D7089">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w:t>
      </w:r>
      <w:r w:rsidRPr="00B602F2">
        <w:rPr>
          <w:szCs w:val="24"/>
        </w:rPr>
        <w:t>праведливая стоимость облигации</w:t>
      </w:r>
      <w:r w:rsidR="00CB264C">
        <w:rPr>
          <w:szCs w:val="24"/>
        </w:rPr>
        <w:t xml:space="preserve"> (</w:t>
      </w:r>
      <w:r w:rsidR="00CB264C" w:rsidRPr="005D23D0">
        <w:rPr>
          <w:szCs w:val="24"/>
          <w:shd w:val="clear" w:color="auto" w:fill="FFFFFF"/>
        </w:rPr>
        <w:t>включая НКД)</w:t>
      </w:r>
      <w:r w:rsidRPr="00B602F2">
        <w:rPr>
          <w:szCs w:val="24"/>
        </w:rPr>
        <w:t>;</w:t>
      </w:r>
    </w:p>
    <w:p w:rsidR="00ED16C2" w:rsidRPr="00B602F2" w:rsidRDefault="00ED16C2" w:rsidP="006D7089">
      <w:pPr>
        <w:jc w:val="both"/>
        <w:rPr>
          <w:szCs w:val="24"/>
        </w:rPr>
      </w:pPr>
      <w:r w:rsidRPr="00B602F2">
        <w:rPr>
          <w:szCs w:val="24"/>
          <w:lang w:val="en-US"/>
        </w:rPr>
        <w:t>i</w:t>
      </w:r>
      <w:r w:rsidRPr="00B602F2">
        <w:rPr>
          <w:szCs w:val="24"/>
        </w:rPr>
        <w:t xml:space="preserve"> – порядковый номер денежного потока;</w:t>
      </w:r>
    </w:p>
    <w:p w:rsidR="00ED16C2" w:rsidRPr="00D817A7" w:rsidRDefault="00ED16C2" w:rsidP="006D7089">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Cs w:val="24"/>
          <w:lang w:val="en-US"/>
        </w:rPr>
        <w:t>r</w:t>
      </w:r>
      <w:r w:rsidRPr="00D817A7">
        <w:rPr>
          <w:szCs w:val="24"/>
        </w:rPr>
        <w:t xml:space="preserve">i– ставка </w:t>
      </w:r>
      <w:r w:rsidRPr="00D817A7">
        <w:rPr>
          <w:szCs w:val="24"/>
          <w:lang w:val="en-US"/>
        </w:rPr>
        <w:t>LIBOR</w:t>
      </w:r>
      <w:r w:rsidRPr="00D817A7">
        <w:rPr>
          <w:szCs w:val="24"/>
        </w:rPr>
        <w:t xml:space="preserve">, наиболее близкая к сроку погашения облигации, или значение на кривой доходностей </w:t>
      </w:r>
      <w:r w:rsidRPr="00D817A7">
        <w:rPr>
          <w:szCs w:val="24"/>
          <w:lang w:val="en-US"/>
        </w:rPr>
        <w:t>US</w:t>
      </w:r>
      <w:r w:rsidRPr="00D817A7">
        <w:rPr>
          <w:szCs w:val="24"/>
        </w:rPr>
        <w:t xml:space="preserve"> </w:t>
      </w:r>
      <w:r w:rsidRPr="00D817A7">
        <w:rPr>
          <w:szCs w:val="24"/>
          <w:lang w:val="en-US"/>
        </w:rPr>
        <w:t>Treasures</w:t>
      </w:r>
      <w:r w:rsidRPr="00D817A7">
        <w:rPr>
          <w:szCs w:val="24"/>
        </w:rPr>
        <w:t xml:space="preserve"> наиболее близкая к сроку погашения облигации;</w:t>
      </w:r>
    </w:p>
    <w:p w:rsidR="00ED16C2" w:rsidRPr="00D817A7" w:rsidRDefault="00ED16C2" w:rsidP="006D7089">
      <w:pPr>
        <w:jc w:val="both"/>
        <w:rPr>
          <w:szCs w:val="24"/>
        </w:rPr>
      </w:pPr>
      <w:r w:rsidRPr="00D817A7">
        <w:rPr>
          <w:szCs w:val="24"/>
          <w:lang w:val="en-US"/>
        </w:rPr>
        <w:t>CrSpread</w:t>
      </w:r>
      <w:r w:rsidRPr="00D817A7">
        <w:rPr>
          <w:szCs w:val="24"/>
        </w:rPr>
        <w:t xml:space="preserve"> – кредитный спред облигационного индекса (расчет приведен ниже);</w:t>
      </w:r>
    </w:p>
    <w:p w:rsidR="00ED16C2" w:rsidRPr="00D817A7" w:rsidRDefault="00ED16C2" w:rsidP="006D7089">
      <w:pPr>
        <w:jc w:val="both"/>
        <w:rPr>
          <w:szCs w:val="24"/>
        </w:rPr>
      </w:pPr>
      <w:r w:rsidRPr="00D817A7">
        <w:rPr>
          <w:szCs w:val="24"/>
        </w:rPr>
        <w:t>ti</w:t>
      </w:r>
      <w:r w:rsidRPr="00D817A7">
        <w:rPr>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Cs w:val="24"/>
        </w:rPr>
      </w:pPr>
      <w:r w:rsidRPr="00D817A7">
        <w:rPr>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Cs w:val="24"/>
        </w:rPr>
        <w:t xml:space="preserve"> преддефолтным рейтингом в составе отчета (Источник: </w:t>
      </w:r>
      <w:hyperlink r:id="rId88" w:history="1">
        <w:r w:rsidRPr="00207827">
          <w:rPr>
            <w:rStyle w:val="a7"/>
            <w:szCs w:val="24"/>
          </w:rPr>
          <w:t>https://www.spratings.com/documents/20184/774196/2016+Annual+Global+Corporate+Default+Study+And+Rating+Transitions.pdf/2ddcf9dd-3b82-4151-9dab-8e3fc70a7035</w:t>
        </w:r>
      </w:hyperlink>
      <w:r w:rsidRPr="00207827">
        <w:rPr>
          <w:szCs w:val="24"/>
        </w:rPr>
        <w:t>, таблица 9).</w:t>
      </w:r>
    </w:p>
    <w:p w:rsidR="00ED16C2" w:rsidRPr="00B602F2" w:rsidRDefault="00ED16C2" w:rsidP="006D7089">
      <w:pPr>
        <w:ind w:firstLine="426"/>
        <w:jc w:val="both"/>
        <w:rPr>
          <w:szCs w:val="24"/>
        </w:rPr>
      </w:pPr>
      <w:r w:rsidRPr="00207827">
        <w:rPr>
          <w:szCs w:val="24"/>
        </w:rPr>
        <w:t>Справедливая стоимость облигаций, полученная в результате данного</w:t>
      </w:r>
      <w:r w:rsidRPr="00B47CC0">
        <w:rPr>
          <w:szCs w:val="24"/>
        </w:rPr>
        <w:t xml:space="preserve"> метода расчета, округляется до двух знаков после запятой, с применением правил математического округления.</w:t>
      </w:r>
    </w:p>
    <w:p w:rsidR="00ED16C2" w:rsidRDefault="00ED16C2" w:rsidP="006D7089">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Pr="00B602F2">
        <w:rPr>
          <w:szCs w:val="24"/>
        </w:rPr>
        <w:t>,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p w:rsidR="00F115D7" w:rsidRPr="00B602F2" w:rsidRDefault="00F115D7" w:rsidP="006D7089">
      <w:pPr>
        <w:spacing w:after="120"/>
        <w:ind w:firstLine="426"/>
        <w:jc w:val="both"/>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Cs w:val="24"/>
              </w:rPr>
            </w:pPr>
            <w:r w:rsidRPr="00B602F2">
              <w:rPr>
                <w:b/>
                <w:bCs/>
                <w:color w:val="000000"/>
                <w:szCs w:val="24"/>
              </w:rPr>
              <w:t>Moody`s</w:t>
            </w:r>
          </w:p>
        </w:tc>
        <w:tc>
          <w:tcPr>
            <w:tcW w:w="2233" w:type="dxa"/>
            <w:shd w:val="clear" w:color="auto" w:fill="auto"/>
            <w:hideMark/>
          </w:tcPr>
          <w:p w:rsidR="00ED16C2" w:rsidRPr="00B602F2" w:rsidRDefault="00ED16C2" w:rsidP="006D7089">
            <w:pPr>
              <w:jc w:val="center"/>
              <w:rPr>
                <w:b/>
                <w:bCs/>
                <w:color w:val="000000"/>
                <w:szCs w:val="24"/>
              </w:rPr>
            </w:pPr>
            <w:r w:rsidRPr="00B602F2">
              <w:rPr>
                <w:b/>
                <w:bCs/>
                <w:color w:val="000000"/>
                <w:szCs w:val="24"/>
              </w:rPr>
              <w:t>S&amp;P</w:t>
            </w:r>
          </w:p>
        </w:tc>
        <w:tc>
          <w:tcPr>
            <w:tcW w:w="2552" w:type="dxa"/>
            <w:shd w:val="clear" w:color="auto" w:fill="auto"/>
            <w:noWrap/>
            <w:hideMark/>
          </w:tcPr>
          <w:p w:rsidR="00ED16C2" w:rsidRPr="00B602F2" w:rsidRDefault="00ED16C2" w:rsidP="006D7089">
            <w:pPr>
              <w:jc w:val="center"/>
              <w:rPr>
                <w:b/>
                <w:bCs/>
                <w:color w:val="000000"/>
                <w:szCs w:val="24"/>
              </w:rPr>
            </w:pPr>
            <w:r w:rsidRPr="00B602F2">
              <w:rPr>
                <w:b/>
                <w:bCs/>
                <w:color w:val="000000"/>
                <w:szCs w:val="24"/>
              </w:rPr>
              <w:t>Fitch</w:t>
            </w:r>
          </w:p>
        </w:tc>
        <w:tc>
          <w:tcPr>
            <w:tcW w:w="2409" w:type="dxa"/>
            <w:vMerge w:val="restart"/>
            <w:shd w:val="clear" w:color="auto" w:fill="auto"/>
            <w:noWrap/>
            <w:hideMark/>
          </w:tcPr>
          <w:p w:rsidR="00ED16C2" w:rsidRPr="00B602F2" w:rsidRDefault="00ED16C2" w:rsidP="006D7089">
            <w:pPr>
              <w:jc w:val="center"/>
              <w:rPr>
                <w:b/>
                <w:bCs/>
                <w:color w:val="000000"/>
                <w:szCs w:val="24"/>
              </w:rPr>
            </w:pPr>
            <w:r w:rsidRPr="00B602F2">
              <w:rPr>
                <w:b/>
                <w:bCs/>
                <w:color w:val="000000"/>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Cs w:val="24"/>
              </w:rPr>
            </w:pPr>
            <w:r w:rsidRPr="00B602F2">
              <w:rPr>
                <w:b/>
                <w:bCs/>
                <w:color w:val="000000"/>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Cs w:val="24"/>
              </w:rPr>
            </w:pPr>
            <w:r w:rsidRPr="00B602F2">
              <w:rPr>
                <w:b/>
                <w:bCs/>
                <w:color w:val="000000"/>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Cs w:val="24"/>
              </w:rPr>
            </w:pPr>
            <w:r w:rsidRPr="00B602F2">
              <w:rPr>
                <w:b/>
                <w:bCs/>
                <w:color w:val="000000"/>
                <w:szCs w:val="24"/>
              </w:rPr>
              <w:t>Международная шкала</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Cs w:val="24"/>
              </w:rPr>
            </w:pPr>
            <w:r w:rsidRPr="00B602F2">
              <w:rPr>
                <w:color w:val="000000"/>
                <w:szCs w:val="24"/>
              </w:rPr>
              <w:t>Ваа1</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ВВВ+</w:t>
            </w:r>
          </w:p>
        </w:tc>
        <w:tc>
          <w:tcPr>
            <w:tcW w:w="2552" w:type="dxa"/>
            <w:shd w:val="clear" w:color="auto" w:fill="auto"/>
            <w:noWrap/>
            <w:hideMark/>
          </w:tcPr>
          <w:p w:rsidR="00ED16C2" w:rsidRPr="00B602F2" w:rsidRDefault="00ED16C2" w:rsidP="006D7089">
            <w:pPr>
              <w:jc w:val="center"/>
              <w:rPr>
                <w:color w:val="000000"/>
                <w:szCs w:val="24"/>
              </w:rPr>
            </w:pPr>
            <w:r w:rsidRPr="00B602F2">
              <w:rPr>
                <w:color w:val="000000"/>
                <w:szCs w:val="24"/>
              </w:rPr>
              <w:t>ВВВ+</w:t>
            </w:r>
          </w:p>
        </w:tc>
        <w:tc>
          <w:tcPr>
            <w:tcW w:w="2409" w:type="dxa"/>
            <w:vMerge w:val="restart"/>
            <w:shd w:val="clear" w:color="auto" w:fill="auto"/>
            <w:noWrap/>
            <w:hideMark/>
          </w:tcPr>
          <w:p w:rsidR="00ED16C2" w:rsidRPr="00B602F2" w:rsidRDefault="00ED16C2" w:rsidP="006D7089">
            <w:pPr>
              <w:jc w:val="center"/>
              <w:rPr>
                <w:b/>
                <w:bCs/>
                <w:color w:val="000000"/>
                <w:szCs w:val="24"/>
              </w:rPr>
            </w:pPr>
            <w:r w:rsidRPr="00B602F2">
              <w:rPr>
                <w:b/>
                <w:bCs/>
                <w:color w:val="000000"/>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Cs w:val="24"/>
              </w:rPr>
            </w:pPr>
            <w:r w:rsidRPr="00B602F2">
              <w:rPr>
                <w:color w:val="000000"/>
                <w:szCs w:val="24"/>
              </w:rPr>
              <w:t>Ваа2</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ВВВ</w:t>
            </w:r>
          </w:p>
        </w:tc>
        <w:tc>
          <w:tcPr>
            <w:tcW w:w="2552" w:type="dxa"/>
            <w:shd w:val="clear" w:color="auto" w:fill="auto"/>
            <w:noWrap/>
            <w:hideMark/>
          </w:tcPr>
          <w:p w:rsidR="00ED16C2" w:rsidRPr="00B602F2" w:rsidRDefault="00ED16C2" w:rsidP="006D7089">
            <w:pPr>
              <w:jc w:val="center"/>
              <w:rPr>
                <w:color w:val="000000"/>
                <w:szCs w:val="24"/>
              </w:rPr>
            </w:pPr>
            <w:r w:rsidRPr="00B602F2">
              <w:rPr>
                <w:color w:val="000000"/>
                <w:szCs w:val="24"/>
              </w:rPr>
              <w:t>ВВВ</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Cs w:val="24"/>
              </w:rPr>
            </w:pPr>
            <w:r w:rsidRPr="00B602F2">
              <w:rPr>
                <w:szCs w:val="24"/>
              </w:rPr>
              <w:t>Ваа3</w:t>
            </w:r>
          </w:p>
        </w:tc>
        <w:tc>
          <w:tcPr>
            <w:tcW w:w="2233" w:type="dxa"/>
            <w:shd w:val="clear" w:color="auto" w:fill="auto"/>
            <w:hideMark/>
          </w:tcPr>
          <w:p w:rsidR="00ED16C2" w:rsidRPr="00B602F2" w:rsidRDefault="00ED16C2" w:rsidP="006D7089">
            <w:pPr>
              <w:jc w:val="center"/>
              <w:rPr>
                <w:szCs w:val="24"/>
              </w:rPr>
            </w:pPr>
            <w:r w:rsidRPr="00B602F2">
              <w:rPr>
                <w:szCs w:val="24"/>
              </w:rPr>
              <w:t>ВВВ-</w:t>
            </w:r>
          </w:p>
        </w:tc>
        <w:tc>
          <w:tcPr>
            <w:tcW w:w="2552" w:type="dxa"/>
            <w:shd w:val="clear" w:color="auto" w:fill="auto"/>
            <w:noWrap/>
            <w:hideMark/>
          </w:tcPr>
          <w:p w:rsidR="00ED16C2" w:rsidRPr="00B602F2" w:rsidRDefault="00ED16C2" w:rsidP="006D7089">
            <w:pPr>
              <w:jc w:val="center"/>
              <w:rPr>
                <w:szCs w:val="24"/>
              </w:rPr>
            </w:pPr>
            <w:r w:rsidRPr="00B602F2">
              <w:rPr>
                <w:szCs w:val="24"/>
              </w:rPr>
              <w:t>ВВВ-</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Cs w:val="24"/>
              </w:rPr>
            </w:pPr>
            <w:r w:rsidRPr="00B602F2">
              <w:rPr>
                <w:szCs w:val="24"/>
              </w:rPr>
              <w:t>Ва1</w:t>
            </w:r>
          </w:p>
        </w:tc>
        <w:tc>
          <w:tcPr>
            <w:tcW w:w="2233" w:type="dxa"/>
            <w:shd w:val="clear" w:color="auto" w:fill="auto"/>
            <w:hideMark/>
          </w:tcPr>
          <w:p w:rsidR="00ED16C2" w:rsidRPr="00B602F2" w:rsidRDefault="00ED16C2" w:rsidP="006D7089">
            <w:pPr>
              <w:jc w:val="center"/>
              <w:rPr>
                <w:szCs w:val="24"/>
              </w:rPr>
            </w:pPr>
            <w:r w:rsidRPr="00B602F2">
              <w:rPr>
                <w:szCs w:val="24"/>
              </w:rPr>
              <w:t>ВВ+</w:t>
            </w:r>
          </w:p>
        </w:tc>
        <w:tc>
          <w:tcPr>
            <w:tcW w:w="2552" w:type="dxa"/>
            <w:shd w:val="clear" w:color="auto" w:fill="auto"/>
            <w:noWrap/>
            <w:hideMark/>
          </w:tcPr>
          <w:p w:rsidR="00ED16C2" w:rsidRPr="00B602F2" w:rsidRDefault="00ED16C2" w:rsidP="006D7089">
            <w:pPr>
              <w:jc w:val="center"/>
              <w:rPr>
                <w:szCs w:val="24"/>
              </w:rPr>
            </w:pPr>
            <w:r w:rsidRPr="00B602F2">
              <w:rPr>
                <w:szCs w:val="24"/>
              </w:rPr>
              <w:t>ВВ+</w:t>
            </w:r>
          </w:p>
        </w:tc>
        <w:tc>
          <w:tcPr>
            <w:tcW w:w="2409" w:type="dxa"/>
            <w:vMerge w:val="restart"/>
            <w:shd w:val="clear" w:color="auto" w:fill="auto"/>
            <w:hideMark/>
          </w:tcPr>
          <w:p w:rsidR="00ED16C2" w:rsidRPr="00B602F2" w:rsidRDefault="00ED16C2" w:rsidP="006D7089">
            <w:pPr>
              <w:jc w:val="center"/>
              <w:rPr>
                <w:b/>
                <w:bCs/>
                <w:color w:val="000000"/>
                <w:szCs w:val="24"/>
              </w:rPr>
            </w:pPr>
            <w:r w:rsidRPr="00B602F2">
              <w:rPr>
                <w:b/>
                <w:bCs/>
                <w:color w:val="000000"/>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Cs w:val="24"/>
              </w:rPr>
            </w:pPr>
            <w:r w:rsidRPr="00B602F2">
              <w:rPr>
                <w:color w:val="000000"/>
                <w:szCs w:val="24"/>
              </w:rPr>
              <w:t>Ва2</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ВВ</w:t>
            </w:r>
          </w:p>
        </w:tc>
        <w:tc>
          <w:tcPr>
            <w:tcW w:w="2552" w:type="dxa"/>
            <w:shd w:val="clear" w:color="auto" w:fill="auto"/>
            <w:noWrap/>
            <w:hideMark/>
          </w:tcPr>
          <w:p w:rsidR="00ED16C2" w:rsidRPr="00B602F2" w:rsidRDefault="00ED16C2" w:rsidP="006D7089">
            <w:pPr>
              <w:jc w:val="center"/>
              <w:rPr>
                <w:color w:val="000000"/>
                <w:szCs w:val="24"/>
              </w:rPr>
            </w:pPr>
            <w:r w:rsidRPr="00B602F2">
              <w:rPr>
                <w:color w:val="000000"/>
                <w:szCs w:val="24"/>
              </w:rPr>
              <w:t>ВВ</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Cs w:val="24"/>
              </w:rPr>
            </w:pPr>
            <w:r w:rsidRPr="00B602F2">
              <w:rPr>
                <w:color w:val="000000"/>
                <w:szCs w:val="24"/>
              </w:rPr>
              <w:t>Ва3</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ВВ-</w:t>
            </w:r>
          </w:p>
        </w:tc>
        <w:tc>
          <w:tcPr>
            <w:tcW w:w="2552" w:type="dxa"/>
            <w:shd w:val="clear" w:color="auto" w:fill="auto"/>
            <w:hideMark/>
          </w:tcPr>
          <w:p w:rsidR="00ED16C2" w:rsidRPr="00B602F2" w:rsidRDefault="00ED16C2" w:rsidP="006D7089">
            <w:pPr>
              <w:jc w:val="center"/>
              <w:rPr>
                <w:color w:val="000000"/>
                <w:szCs w:val="24"/>
              </w:rPr>
            </w:pPr>
            <w:r w:rsidRPr="00B602F2">
              <w:rPr>
                <w:color w:val="000000"/>
                <w:szCs w:val="24"/>
              </w:rPr>
              <w:t>ВВ-</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Cs w:val="24"/>
              </w:rPr>
            </w:pPr>
            <w:r w:rsidRPr="00B602F2">
              <w:rPr>
                <w:color w:val="000000"/>
                <w:szCs w:val="24"/>
              </w:rPr>
              <w:t>В1</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w:t>
            </w:r>
          </w:p>
        </w:tc>
        <w:tc>
          <w:tcPr>
            <w:tcW w:w="2552" w:type="dxa"/>
            <w:shd w:val="clear" w:color="auto" w:fill="auto"/>
            <w:hideMark/>
          </w:tcPr>
          <w:p w:rsidR="00ED16C2" w:rsidRPr="00B602F2" w:rsidRDefault="00ED16C2" w:rsidP="006D7089">
            <w:pPr>
              <w:jc w:val="center"/>
              <w:rPr>
                <w:color w:val="000000"/>
                <w:szCs w:val="24"/>
              </w:rPr>
            </w:pPr>
            <w:r w:rsidRPr="00B602F2">
              <w:rPr>
                <w:color w:val="000000"/>
                <w:szCs w:val="24"/>
              </w:rPr>
              <w:t>В+</w:t>
            </w:r>
          </w:p>
        </w:tc>
        <w:tc>
          <w:tcPr>
            <w:tcW w:w="2409" w:type="dxa"/>
            <w:vMerge w:val="restart"/>
            <w:shd w:val="clear" w:color="auto" w:fill="auto"/>
            <w:hideMark/>
          </w:tcPr>
          <w:p w:rsidR="00ED16C2" w:rsidRPr="00B602F2" w:rsidRDefault="00ED16C2" w:rsidP="006D7089">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Cs w:val="24"/>
              </w:rPr>
            </w:pPr>
            <w:r w:rsidRPr="00B602F2">
              <w:rPr>
                <w:color w:val="000000"/>
                <w:szCs w:val="24"/>
              </w:rPr>
              <w:t>В2</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w:t>
            </w:r>
          </w:p>
        </w:tc>
        <w:tc>
          <w:tcPr>
            <w:tcW w:w="2552" w:type="dxa"/>
            <w:shd w:val="clear" w:color="auto" w:fill="auto"/>
            <w:hideMark/>
          </w:tcPr>
          <w:p w:rsidR="00ED16C2" w:rsidRPr="00B602F2" w:rsidRDefault="00ED16C2" w:rsidP="006D7089">
            <w:pPr>
              <w:jc w:val="center"/>
              <w:rPr>
                <w:color w:val="000000"/>
                <w:szCs w:val="24"/>
              </w:rPr>
            </w:pPr>
            <w:r w:rsidRPr="00B602F2">
              <w:rPr>
                <w:color w:val="000000"/>
                <w:szCs w:val="24"/>
              </w:rPr>
              <w:t>В</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Cs w:val="24"/>
              </w:rPr>
            </w:pPr>
            <w:r w:rsidRPr="00B602F2">
              <w:rPr>
                <w:color w:val="000000"/>
                <w:szCs w:val="24"/>
              </w:rPr>
              <w:t>B3</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B-</w:t>
            </w:r>
          </w:p>
        </w:tc>
        <w:tc>
          <w:tcPr>
            <w:tcW w:w="2552" w:type="dxa"/>
            <w:shd w:val="clear" w:color="auto" w:fill="auto"/>
            <w:hideMark/>
          </w:tcPr>
          <w:p w:rsidR="00ED16C2" w:rsidRPr="00B602F2" w:rsidRDefault="00ED16C2" w:rsidP="006D7089">
            <w:pPr>
              <w:jc w:val="center"/>
              <w:rPr>
                <w:color w:val="000000"/>
                <w:szCs w:val="24"/>
              </w:rPr>
            </w:pPr>
            <w:r w:rsidRPr="00B602F2">
              <w:rPr>
                <w:color w:val="000000"/>
                <w:szCs w:val="24"/>
              </w:rPr>
              <w:t>B-</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Cs w:val="24"/>
              </w:rPr>
            </w:pPr>
            <w:r w:rsidRPr="00B602F2">
              <w:rPr>
                <w:color w:val="000000"/>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ED16C2" w:rsidRPr="00B602F2" w:rsidRDefault="00ED16C2" w:rsidP="006D7089">
      <w:pPr>
        <w:spacing w:after="120"/>
        <w:rPr>
          <w:szCs w:val="24"/>
        </w:rPr>
      </w:pPr>
    </w:p>
    <w:p w:rsidR="00ED16C2" w:rsidRPr="00B602F2" w:rsidRDefault="00ED16C2" w:rsidP="006D7089">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Cs w:val="24"/>
        </w:rPr>
        <w:t>,</w:t>
      </w:r>
      <w:r w:rsidRPr="00B602F2">
        <w:rPr>
          <w:szCs w:val="24"/>
        </w:rPr>
        <w:t xml:space="preserve"> включая дату определения справедливой стоимости.</w:t>
      </w:r>
    </w:p>
    <w:p w:rsidR="00ED16C2" w:rsidRPr="00B602F2" w:rsidRDefault="00ED16C2" w:rsidP="006D7089">
      <w:pPr>
        <w:spacing w:after="120"/>
        <w:ind w:firstLine="426"/>
        <w:jc w:val="both"/>
        <w:rPr>
          <w:szCs w:val="24"/>
        </w:rPr>
      </w:pPr>
      <w:r w:rsidRPr="00B602F2">
        <w:rPr>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Cs w:val="24"/>
          <w:lang w:val="en-US"/>
        </w:rPr>
        <w:t>Cbonds</w:t>
      </w:r>
      <w:r w:rsidRPr="00B602F2">
        <w:rPr>
          <w:szCs w:val="24"/>
        </w:rPr>
        <w:t xml:space="preserve"> раскрываемых по итогам каждого торгового дня:</w:t>
      </w:r>
    </w:p>
    <w:p w:rsidR="001B59B4" w:rsidRPr="006D7089" w:rsidRDefault="00ED16C2"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6D7089">
      <w:pPr>
        <w:pStyle w:val="a5"/>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Cs w:val="24"/>
        </w:rPr>
      </w:pPr>
      <w:r w:rsidRPr="00207827">
        <w:rPr>
          <w:szCs w:val="24"/>
        </w:rPr>
        <w:t>Расчет кредитного спреда для рейтинговых групп осуще</w:t>
      </w:r>
      <w:r w:rsidR="001B59B4" w:rsidRPr="00207827">
        <w:rPr>
          <w:szCs w:val="24"/>
        </w:rPr>
        <w:t>ствляется аналогично расчетам для облигаций, но</w:t>
      </w:r>
      <w:r w:rsidR="001B59B4" w:rsidRPr="00B47CC0">
        <w:rPr>
          <w:szCs w:val="24"/>
        </w:rPr>
        <w:t>минированных в рублях, но с использованием вышеуказанных индексов.</w:t>
      </w:r>
    </w:p>
    <w:p w:rsidR="00ED16C2" w:rsidRPr="00B602F2" w:rsidRDefault="00ED16C2" w:rsidP="006D7089">
      <w:pPr>
        <w:ind w:firstLine="426"/>
        <w:rPr>
          <w:szCs w:val="24"/>
        </w:rPr>
      </w:pPr>
    </w:p>
    <w:p w:rsidR="00913107" w:rsidRPr="00207827" w:rsidRDefault="00913107" w:rsidP="00DE32AD">
      <w:pPr>
        <w:pStyle w:val="2"/>
        <w:rPr>
          <w:rFonts w:eastAsia="Calibri"/>
          <w:lang w:eastAsia="en-US"/>
        </w:rPr>
      </w:pPr>
      <w:bookmarkStart w:id="23"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3"/>
    </w:p>
    <w:p w:rsidR="00A051B7" w:rsidRPr="00B602F2" w:rsidRDefault="00913107" w:rsidP="006D7089">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Cs w:val="24"/>
          <w:lang w:eastAsia="en-US"/>
        </w:rPr>
      </w:pPr>
    </w:p>
    <w:p w:rsidR="00913107" w:rsidRPr="007F610B" w:rsidRDefault="00913107" w:rsidP="00DE32AD">
      <w:pPr>
        <w:pStyle w:val="2"/>
        <w:rPr>
          <w:rFonts w:eastAsia="Calibri"/>
          <w:lang w:eastAsia="en-US"/>
        </w:rPr>
      </w:pPr>
      <w:bookmarkStart w:id="24"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4"/>
    </w:p>
    <w:p w:rsidR="00B70449" w:rsidRPr="00B602F2" w:rsidRDefault="0068662B"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DE32AD">
      <w:pPr>
        <w:pStyle w:val="2"/>
        <w:rPr>
          <w:lang w:eastAsia="en-US"/>
        </w:rPr>
      </w:pPr>
      <w:bookmarkStart w:id="25"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5"/>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Cs w:val="24"/>
          <w:lang w:eastAsia="en-US"/>
        </w:rPr>
      </w:pP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B70449" w:rsidRPr="00B602F2" w:rsidRDefault="00B70449" w:rsidP="006D7089">
      <w:pPr>
        <w:spacing w:before="120"/>
        <w:contextualSpacing/>
        <w:jc w:val="both"/>
        <w:rPr>
          <w:rFonts w:eastAsia="Calibri"/>
          <w:szCs w:val="24"/>
          <w:lang w:eastAsia="en-US"/>
        </w:rPr>
      </w:pPr>
    </w:p>
    <w:p w:rsidR="00605ED3" w:rsidRPr="00B602F2" w:rsidRDefault="00605ED3" w:rsidP="006D7089">
      <w:pPr>
        <w:rPr>
          <w:rFonts w:eastAsia="Calibri"/>
          <w:szCs w:val="24"/>
        </w:rPr>
      </w:pPr>
    </w:p>
    <w:p w:rsidR="00D929E1" w:rsidRPr="007F610B" w:rsidRDefault="00B70449" w:rsidP="00DE32AD">
      <w:pPr>
        <w:pStyle w:val="2"/>
      </w:pPr>
      <w:r w:rsidRPr="00B602F2">
        <w:t xml:space="preserve"> </w:t>
      </w:r>
      <w:bookmarkStart w:id="26"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6"/>
    </w:p>
    <w:p w:rsidR="00BC2044" w:rsidRPr="00A71E53" w:rsidRDefault="00BC2044" w:rsidP="00A71E53">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A71E53">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A71E53">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A71E53">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8)</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467207">
      <w:pPr>
        <w:pStyle w:val="a5"/>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467207">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A71E53">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A71E53">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2702DA" w:rsidRPr="00B602F2" w:rsidRDefault="009E60BE" w:rsidP="006D7089">
      <w:pPr>
        <w:pStyle w:val="11"/>
        <w:tabs>
          <w:tab w:val="left" w:pos="993"/>
        </w:tabs>
        <w:ind w:left="0"/>
        <w:jc w:val="both"/>
        <w:rPr>
          <w:rFonts w:eastAsia="Batang"/>
          <w:color w:val="000000"/>
          <w:szCs w:val="24"/>
        </w:rPr>
      </w:pPr>
      <w:r w:rsidRPr="00E443D6" w:rsidDel="009E60BE">
        <w:rPr>
          <w:rFonts w:eastAsia="Batang"/>
          <w:color w:val="000000"/>
          <w:szCs w:val="24"/>
        </w:rPr>
        <w:t xml:space="preserve"> </w:t>
      </w:r>
      <w:r w:rsidR="00D929E1" w:rsidRPr="00E443D6">
        <w:rPr>
          <w:rFonts w:eastAsia="Batang"/>
          <w:color w:val="000000"/>
          <w:szCs w:val="24"/>
        </w:rPr>
        <w:t xml:space="preserve"> </w:t>
      </w:r>
    </w:p>
    <w:p w:rsidR="00524AFE" w:rsidRPr="00A70C83" w:rsidRDefault="009C52A7" w:rsidP="006D7089">
      <w:pPr>
        <w:pStyle w:val="a5"/>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DE32AD">
      <w:pPr>
        <w:pStyle w:val="2"/>
        <w:rPr>
          <w:rFonts w:eastAsia="Calibri"/>
          <w:lang w:eastAsia="en-US"/>
        </w:rPr>
      </w:pPr>
      <w:bookmarkStart w:id="27" w:name="_Toc74043307"/>
      <w:r w:rsidRPr="007F610B">
        <w:rPr>
          <w:rFonts w:eastAsia="Calibri"/>
          <w:lang w:eastAsia="en-US"/>
        </w:rPr>
        <w:t>Драгоценные металлы</w:t>
      </w:r>
      <w:r w:rsidR="00E37F4F">
        <w:rPr>
          <w:rFonts w:eastAsia="Calibri"/>
          <w:lang w:eastAsia="en-US"/>
        </w:rPr>
        <w:t>.</w:t>
      </w:r>
      <w:bookmarkEnd w:id="27"/>
    </w:p>
    <w:p w:rsidR="00E201F4" w:rsidRDefault="00E201F4"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0C32A0">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0C32A0" w:rsidRPr="00E443D6" w:rsidRDefault="000C32A0" w:rsidP="00E443D6">
      <w:pPr>
        <w:pStyle w:val="11"/>
        <w:tabs>
          <w:tab w:val="left" w:pos="993"/>
        </w:tabs>
        <w:ind w:left="0"/>
        <w:jc w:val="both"/>
        <w:rPr>
          <w:rFonts w:eastAsia="Batang"/>
          <w:color w:val="000000"/>
          <w:szCs w:val="24"/>
        </w:rPr>
      </w:pPr>
    </w:p>
    <w:p w:rsidR="003A73A0" w:rsidRPr="00B602F2" w:rsidRDefault="003A73A0" w:rsidP="006D7089">
      <w:pPr>
        <w:pStyle w:val="11"/>
        <w:tabs>
          <w:tab w:val="left" w:pos="993"/>
        </w:tabs>
        <w:ind w:left="0"/>
        <w:jc w:val="both"/>
        <w:rPr>
          <w:rFonts w:eastAsia="Batang"/>
          <w:b/>
          <w:szCs w:val="24"/>
        </w:rPr>
      </w:pPr>
    </w:p>
    <w:p w:rsidR="003A73A0" w:rsidRPr="007F610B" w:rsidRDefault="003A73A0" w:rsidP="00DE32AD">
      <w:pPr>
        <w:pStyle w:val="2"/>
        <w:rPr>
          <w:rFonts w:eastAsia="Batang"/>
        </w:rPr>
      </w:pPr>
      <w:bookmarkStart w:id="28"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8"/>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E443D6">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0C32A0">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AD1AF7" w:rsidRPr="00B602F2" w:rsidRDefault="00AD1AF7" w:rsidP="006D7089">
      <w:pPr>
        <w:pStyle w:val="11"/>
        <w:tabs>
          <w:tab w:val="left" w:pos="993"/>
        </w:tabs>
        <w:ind w:left="0"/>
        <w:jc w:val="both"/>
        <w:rPr>
          <w:rFonts w:eastAsia="Batang"/>
          <w:szCs w:val="24"/>
        </w:rPr>
      </w:pPr>
    </w:p>
    <w:p w:rsidR="00B123AB" w:rsidRDefault="00B123AB" w:rsidP="006D7089">
      <w:pPr>
        <w:contextualSpacing/>
        <w:jc w:val="both"/>
        <w:rPr>
          <w:rFonts w:eastAsia="Calibri"/>
          <w:b/>
          <w:szCs w:val="24"/>
          <w:lang w:eastAsia="en-US"/>
        </w:rPr>
      </w:pPr>
      <w:bookmarkStart w:id="29" w:name="_Toc74043309"/>
      <w:r w:rsidRPr="00DE32AD">
        <w:rPr>
          <w:rStyle w:val="20"/>
          <w:rFonts w:eastAsia="Calibri"/>
        </w:rPr>
        <w:t>Сделки с ценными бумагами, полученными на возвратной основе (РЕПО)</w:t>
      </w:r>
      <w:bookmarkEnd w:id="29"/>
    </w:p>
    <w:p w:rsidR="00E221CF" w:rsidRPr="006749DA" w:rsidRDefault="00E221CF" w:rsidP="00E221CF">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E221CF">
      <w:pPr>
        <w:pStyle w:val="a5"/>
        <w:spacing w:before="120" w:after="120" w:line="240" w:lineRule="auto"/>
        <w:contextualSpacing w:val="0"/>
        <w:jc w:val="both"/>
        <w:rPr>
          <w:rFonts w:ascii="Times New Roman" w:hAnsi="Times New Roman"/>
          <w:szCs w:val="20"/>
        </w:rPr>
      </w:pPr>
    </w:p>
    <w:p w:rsidR="00E221CF" w:rsidRPr="00271C76" w:rsidRDefault="00E221CF" w:rsidP="00E221CF">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E221CF">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E221CF">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A7795C" w:rsidP="00E221CF">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A7795C" w:rsidP="00E221CF">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A7795C" w:rsidP="00E221CF">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A7795C" w:rsidP="00E221CF">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E221CF">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B602F2" w:rsidRDefault="00BA6065" w:rsidP="006D7089">
      <w:pPr>
        <w:contextualSpacing/>
        <w:jc w:val="both"/>
        <w:rPr>
          <w:rFonts w:eastAsia="Calibri"/>
          <w:b/>
          <w:szCs w:val="24"/>
          <w:lang w:eastAsia="en-US"/>
        </w:rPr>
      </w:pPr>
      <w:r>
        <w:rPr>
          <w:rFonts w:eastAsia="Calibri"/>
          <w:b/>
          <w:szCs w:val="24"/>
          <w:lang w:eastAsia="en-US"/>
        </w:rPr>
        <w:t>Обратное РЕПО</w:t>
      </w:r>
    </w:p>
    <w:p w:rsidR="00B123AB" w:rsidRPr="00B602F2" w:rsidRDefault="00B123AB" w:rsidP="006D7089">
      <w:pPr>
        <w:jc w:val="both"/>
        <w:rPr>
          <w:szCs w:val="24"/>
        </w:rPr>
      </w:pPr>
    </w:p>
    <w:p w:rsidR="001C5011" w:rsidRPr="006749DA" w:rsidRDefault="00B123AB" w:rsidP="006749DA">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1436A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F013EC">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E221CF">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1512CD">
      <w:pPr>
        <w:pStyle w:val="11"/>
        <w:numPr>
          <w:ilvl w:val="0"/>
          <w:numId w:val="139"/>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1E2425">
      <w:pPr>
        <w:pStyle w:val="11"/>
        <w:tabs>
          <w:tab w:val="left" w:pos="993"/>
        </w:tabs>
        <w:jc w:val="both"/>
        <w:rPr>
          <w:rFonts w:eastAsia="Batang"/>
          <w:color w:val="000000"/>
          <w:szCs w:val="24"/>
        </w:rPr>
      </w:pPr>
    </w:p>
    <w:p w:rsidR="001C5011" w:rsidRPr="006749DA" w:rsidRDefault="001C5011" w:rsidP="00F013EC">
      <w:pPr>
        <w:pStyle w:val="11"/>
        <w:tabs>
          <w:tab w:val="left" w:pos="993"/>
        </w:tabs>
        <w:jc w:val="both"/>
        <w:rPr>
          <w:rFonts w:eastAsia="Batang"/>
          <w:color w:val="000000"/>
          <w:szCs w:val="24"/>
        </w:rPr>
      </w:pPr>
    </w:p>
    <w:p w:rsidR="00407751" w:rsidRPr="001512CD" w:rsidRDefault="00407751" w:rsidP="001E2425">
      <w:pPr>
        <w:pStyle w:val="11"/>
        <w:tabs>
          <w:tab w:val="left" w:pos="993"/>
        </w:tabs>
        <w:ind w:left="0"/>
        <w:jc w:val="both"/>
        <w:rPr>
          <w:rFonts w:eastAsia="Batang"/>
          <w:color w:val="000000"/>
          <w:szCs w:val="24"/>
        </w:rPr>
      </w:pPr>
      <w:r>
        <w:rPr>
          <w:rFonts w:eastAsia="Batang"/>
          <w:color w:val="000000"/>
          <w:szCs w:val="24"/>
        </w:rPr>
        <w:t xml:space="preserve">В случае ,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с использованием ставки ЭСП, которая так же проверяется на рыночность (Приложение 8)</w:t>
      </w:r>
    </w:p>
    <w:p w:rsidR="00EC149B" w:rsidRDefault="00EC149B" w:rsidP="000E00C0">
      <w:pPr>
        <w:pStyle w:val="11"/>
        <w:tabs>
          <w:tab w:val="left" w:pos="993"/>
        </w:tabs>
        <w:spacing w:line="360" w:lineRule="auto"/>
        <w:ind w:left="0"/>
        <w:jc w:val="both"/>
        <w:rPr>
          <w:szCs w:val="24"/>
        </w:rPr>
      </w:pPr>
    </w:p>
    <w:p w:rsidR="00EC149B" w:rsidRPr="00971600" w:rsidRDefault="00EC149B" w:rsidP="000E00C0">
      <w:pPr>
        <w:pStyle w:val="11"/>
        <w:tabs>
          <w:tab w:val="left" w:pos="993"/>
        </w:tabs>
        <w:spacing w:line="360" w:lineRule="auto"/>
        <w:ind w:left="0"/>
        <w:jc w:val="both"/>
        <w:rPr>
          <w:szCs w:val="24"/>
        </w:rPr>
      </w:pPr>
      <w:r>
        <w:rPr>
          <w:szCs w:val="24"/>
        </w:rPr>
        <w:t>Ставка ЭСП о</w:t>
      </w:r>
      <w:r w:rsidR="00CA743E">
        <w:rPr>
          <w:szCs w:val="24"/>
        </w:rPr>
        <w:t>п</w:t>
      </w:r>
      <w:r>
        <w:rPr>
          <w:szCs w:val="24"/>
        </w:rPr>
        <w:t>ределяется:</w:t>
      </w:r>
    </w:p>
    <w:p w:rsidR="00EC149B" w:rsidRDefault="00A7795C" w:rsidP="00EC149B">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EC149B">
      <w:pPr>
        <w:ind w:left="-5"/>
        <w:rPr>
          <w:szCs w:val="24"/>
        </w:rPr>
      </w:pPr>
      <w:r>
        <w:rPr>
          <w:szCs w:val="24"/>
        </w:rPr>
        <w:t xml:space="preserve">где: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A7795C"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A7795C"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A7795C"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6D7089">
      <w:pPr>
        <w:contextualSpacing/>
        <w:jc w:val="both"/>
        <w:rPr>
          <w:rFonts w:eastAsia="Calibri"/>
          <w:szCs w:val="24"/>
          <w:lang w:eastAsia="en-US"/>
        </w:rPr>
      </w:pPr>
    </w:p>
    <w:p w:rsidR="00D455FD" w:rsidRDefault="00D455FD" w:rsidP="006D7089">
      <w:pPr>
        <w:contextualSpacing/>
        <w:jc w:val="both"/>
        <w:rPr>
          <w:rFonts w:eastAsia="Calibri"/>
          <w:szCs w:val="24"/>
          <w:lang w:eastAsia="en-US"/>
        </w:rPr>
      </w:pPr>
    </w:p>
    <w:p w:rsidR="00D455FD" w:rsidRPr="004C6C12" w:rsidRDefault="00D455FD" w:rsidP="004C6C12">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4C6C12">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D455FD" w:rsidRDefault="00D455FD" w:rsidP="00D455FD">
      <w:pPr>
        <w:spacing w:line="360" w:lineRule="auto"/>
        <w:ind w:left="284"/>
        <w:contextualSpacing/>
        <w:jc w:val="both"/>
        <w:rPr>
          <w:color w:val="000000"/>
          <w:szCs w:val="24"/>
        </w:rPr>
      </w:pPr>
    </w:p>
    <w:p w:rsidR="00D455FD" w:rsidRDefault="00D455FD" w:rsidP="006D7089">
      <w:pPr>
        <w:contextualSpacing/>
        <w:jc w:val="both"/>
        <w:rPr>
          <w:rFonts w:eastAsia="Calibri"/>
          <w:szCs w:val="24"/>
          <w:lang w:eastAsia="en-US"/>
        </w:rPr>
      </w:pPr>
    </w:p>
    <w:p w:rsidR="00BA6065" w:rsidRDefault="00BA6065" w:rsidP="006D7089">
      <w:pPr>
        <w:contextualSpacing/>
        <w:jc w:val="both"/>
        <w:rPr>
          <w:rFonts w:eastAsia="Calibri"/>
          <w:b/>
          <w:szCs w:val="24"/>
          <w:lang w:eastAsia="en-US"/>
        </w:rPr>
      </w:pPr>
      <w:r w:rsidRPr="00062B98">
        <w:rPr>
          <w:rFonts w:eastAsia="Calibri"/>
          <w:b/>
          <w:szCs w:val="24"/>
          <w:lang w:eastAsia="en-US"/>
        </w:rPr>
        <w:t>Прямое РЕПО</w:t>
      </w:r>
    </w:p>
    <w:p w:rsidR="00BA6065" w:rsidRPr="001E2425" w:rsidRDefault="00BA6065" w:rsidP="004C6C12">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4C6C12">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4C6C12">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4C6C12">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4C6C12">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4C6C12">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4C6C12">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4C6C12">
      <w:pPr>
        <w:pStyle w:val="11"/>
        <w:numPr>
          <w:ilvl w:val="0"/>
          <w:numId w:val="139"/>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4C6C12">
      <w:pPr>
        <w:pStyle w:val="11"/>
        <w:numPr>
          <w:ilvl w:val="0"/>
          <w:numId w:val="139"/>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4C6C12">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4C6C12">
      <w:pPr>
        <w:pStyle w:val="11"/>
        <w:numPr>
          <w:ilvl w:val="0"/>
          <w:numId w:val="232"/>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4C6C12">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4C6C12">
      <w:pPr>
        <w:pStyle w:val="11"/>
        <w:tabs>
          <w:tab w:val="left" w:pos="993"/>
        </w:tabs>
        <w:ind w:left="0"/>
        <w:jc w:val="both"/>
        <w:rPr>
          <w:color w:val="000000"/>
          <w:szCs w:val="24"/>
        </w:rPr>
      </w:pPr>
      <w:r w:rsidRPr="001E2425">
        <w:rPr>
          <w:color w:val="000000"/>
          <w:szCs w:val="24"/>
        </w:rPr>
        <w:t>В случае ,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4C6C12">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4C6C12">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BA6065" w:rsidRPr="001E2425" w:rsidRDefault="00BA6065" w:rsidP="001E2425">
      <w:pPr>
        <w:spacing w:line="360" w:lineRule="auto"/>
        <w:ind w:left="284"/>
        <w:contextualSpacing/>
        <w:jc w:val="both"/>
        <w:rPr>
          <w:color w:val="000000"/>
          <w:szCs w:val="24"/>
        </w:rPr>
      </w:pPr>
    </w:p>
    <w:p w:rsidR="00524AFE" w:rsidRDefault="00A675EE" w:rsidP="00DE32AD">
      <w:pPr>
        <w:pStyle w:val="2"/>
        <w:rPr>
          <w:rFonts w:eastAsia="Calibri"/>
          <w:lang w:eastAsia="en-US"/>
        </w:rPr>
      </w:pPr>
      <w:r w:rsidRPr="00207827">
        <w:rPr>
          <w:rFonts w:eastAsia="Calibri"/>
          <w:lang w:eastAsia="en-US"/>
        </w:rPr>
        <w:t xml:space="preserve">   </w:t>
      </w:r>
      <w:bookmarkStart w:id="30" w:name="_Toc74043310"/>
      <w:r w:rsidR="00524AFE" w:rsidRPr="00AD1AF7">
        <w:rPr>
          <w:rFonts w:eastAsia="Calibri"/>
          <w:lang w:eastAsia="en-US"/>
        </w:rPr>
        <w:t>Дебиторская и кредиторская задолженность.</w:t>
      </w:r>
      <w:bookmarkEnd w:id="30"/>
    </w:p>
    <w:p w:rsidR="008E7941" w:rsidRDefault="008E7941" w:rsidP="006D7089">
      <w:pPr>
        <w:contextualSpacing/>
        <w:jc w:val="both"/>
        <w:rPr>
          <w:rFonts w:eastAsia="Calibri"/>
          <w:b/>
          <w:sz w:val="28"/>
          <w:szCs w:val="28"/>
          <w:lang w:eastAsia="en-US"/>
        </w:rPr>
      </w:pPr>
    </w:p>
    <w:p w:rsidR="008E7941" w:rsidRPr="001E2425" w:rsidRDefault="00A3432D" w:rsidP="004C6C12">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 </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4C6C12">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8E7941" w:rsidRPr="004C6C12" w:rsidRDefault="008E7941" w:rsidP="004C6C12">
      <w:pPr>
        <w:pStyle w:val="11"/>
        <w:tabs>
          <w:tab w:val="left" w:pos="993"/>
        </w:tabs>
        <w:ind w:left="0"/>
        <w:jc w:val="both"/>
        <w:rPr>
          <w:color w:val="000000"/>
          <w:szCs w:val="24"/>
        </w:rPr>
      </w:pPr>
    </w:p>
    <w:p w:rsidR="00524AFE" w:rsidRPr="00B602F2" w:rsidRDefault="00524AFE" w:rsidP="00DE32AD">
      <w:pPr>
        <w:pStyle w:val="3"/>
        <w:rPr>
          <w:rFonts w:eastAsia="Calibri"/>
          <w:lang w:eastAsia="en-US"/>
        </w:rPr>
      </w:pPr>
      <w:bookmarkStart w:id="31" w:name="_Toc74043311"/>
      <w:r w:rsidRPr="00B602F2">
        <w:rPr>
          <w:rFonts w:eastAsia="Calibri"/>
          <w:lang w:eastAsia="en-US"/>
        </w:rPr>
        <w:t>Сделки со сроком расчетов более Т0 (до даты расчетов)</w:t>
      </w:r>
      <w:bookmarkEnd w:id="31"/>
    </w:p>
    <w:p w:rsidR="0028663A" w:rsidRPr="001E2425" w:rsidRDefault="00A675EE" w:rsidP="004C6C12">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4C6C12">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4C6C12">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4C6C12">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4C6C12">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4C6C12">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4C6C12">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4C6C12">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4C6C12">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4C6C12" w:rsidRDefault="00524AFE" w:rsidP="004C6C12">
      <w:pPr>
        <w:pStyle w:val="11"/>
        <w:tabs>
          <w:tab w:val="left" w:pos="993"/>
        </w:tabs>
        <w:ind w:left="0"/>
        <w:jc w:val="both"/>
        <w:rPr>
          <w:color w:val="000000"/>
          <w:szCs w:val="24"/>
        </w:rPr>
      </w:pPr>
    </w:p>
    <w:p w:rsidR="00524AFE" w:rsidRDefault="00524AFE" w:rsidP="00DE32AD">
      <w:pPr>
        <w:pStyle w:val="3"/>
        <w:rPr>
          <w:rFonts w:eastAsia="Calibri"/>
          <w:lang w:eastAsia="en-US"/>
        </w:rPr>
      </w:pPr>
      <w:bookmarkStart w:id="32"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2"/>
    </w:p>
    <w:p w:rsidR="002A3AC1" w:rsidRPr="00B602F2" w:rsidRDefault="002A3AC1" w:rsidP="006D7089">
      <w:pPr>
        <w:contextualSpacing/>
        <w:jc w:val="both"/>
        <w:rPr>
          <w:rFonts w:eastAsia="Calibri"/>
          <w:b/>
          <w:szCs w:val="24"/>
          <w:lang w:eastAsia="en-US"/>
        </w:rPr>
      </w:pPr>
    </w:p>
    <w:p w:rsidR="002A3AC1" w:rsidRDefault="002A3AC1" w:rsidP="00510CC1">
      <w:pPr>
        <w:contextualSpacing/>
        <w:jc w:val="both"/>
        <w:rPr>
          <w:rFonts w:eastAsia="Calibri"/>
          <w:szCs w:val="24"/>
          <w:lang w:eastAsia="en-US"/>
        </w:rPr>
      </w:pPr>
    </w:p>
    <w:p w:rsidR="00524AFE" w:rsidRPr="00B602F2" w:rsidRDefault="002A3AC1" w:rsidP="00510CC1">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6D7089">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510CC1">
      <w:pPr>
        <w:pStyle w:val="a5"/>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5C554F">
      <w:pPr>
        <w:ind w:left="709" w:firstLine="709"/>
        <w:contextualSpacing/>
        <w:jc w:val="both"/>
        <w:rPr>
          <w:rFonts w:eastAsia="Calibri"/>
          <w:szCs w:val="24"/>
          <w:lang w:eastAsia="en-US"/>
        </w:rPr>
      </w:pPr>
    </w:p>
    <w:p w:rsidR="00524AFE" w:rsidRPr="00B602F2" w:rsidRDefault="005C554F" w:rsidP="00510CC1">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5C554F">
      <w:pPr>
        <w:numPr>
          <w:ilvl w:val="0"/>
          <w:numId w:val="17"/>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5C554F">
      <w:pPr>
        <w:numPr>
          <w:ilvl w:val="0"/>
          <w:numId w:val="17"/>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5C554F">
      <w:pPr>
        <w:numPr>
          <w:ilvl w:val="0"/>
          <w:numId w:val="17"/>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510CC1">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510CC1">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7F610B">
      <w:pPr>
        <w:numPr>
          <w:ilvl w:val="0"/>
          <w:numId w:val="18"/>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E37F4F">
      <w:pPr>
        <w:pStyle w:val="a5"/>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Cs w:val="24"/>
          <w:lang w:eastAsia="en-US"/>
        </w:rPr>
      </w:pPr>
    </w:p>
    <w:p w:rsidR="00524AFE" w:rsidRPr="00B602F2" w:rsidRDefault="00524AFE" w:rsidP="006D7089">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Cs w:val="24"/>
          <w:lang w:eastAsia="en-US"/>
        </w:rPr>
      </w:pPr>
    </w:p>
    <w:p w:rsidR="00524AFE" w:rsidRPr="00D817A7" w:rsidRDefault="00524AFE" w:rsidP="00DE32AD">
      <w:pPr>
        <w:pStyle w:val="3"/>
        <w:rPr>
          <w:rFonts w:eastAsia="Calibri"/>
          <w:lang w:eastAsia="en-US"/>
        </w:rPr>
      </w:pPr>
      <w:bookmarkStart w:id="33"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3"/>
    </w:p>
    <w:p w:rsidR="00BA7A3B" w:rsidRPr="00D817A7" w:rsidRDefault="00BA7A3B" w:rsidP="007F610B">
      <w:pPr>
        <w:contextualSpacing/>
        <w:jc w:val="both"/>
        <w:rPr>
          <w:rFonts w:eastAsia="Calibri"/>
          <w:b/>
          <w:szCs w:val="24"/>
          <w:lang w:eastAsia="en-US"/>
        </w:rPr>
      </w:pPr>
    </w:p>
    <w:p w:rsidR="00BA7A3B" w:rsidRPr="00D817A7" w:rsidRDefault="00BA7A3B" w:rsidP="00D817A7">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BA7A3B">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D817A7">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D817A7">
      <w:pPr>
        <w:pStyle w:val="11"/>
        <w:tabs>
          <w:tab w:val="left" w:pos="486"/>
        </w:tabs>
        <w:ind w:left="486"/>
        <w:contextualSpacing/>
        <w:jc w:val="both"/>
        <w:rPr>
          <w:rFonts w:eastAsia="Calibri"/>
          <w:b/>
          <w:szCs w:val="24"/>
          <w:lang w:eastAsia="en-US"/>
        </w:rPr>
      </w:pPr>
    </w:p>
    <w:p w:rsidR="00524AFE" w:rsidRPr="0055074B" w:rsidRDefault="00BA7A3B" w:rsidP="00D817A7">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F610B">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8)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BA7A3B" w:rsidRPr="00D817A7" w:rsidRDefault="00BA7A3B" w:rsidP="007F610B">
      <w:pPr>
        <w:ind w:firstLine="709"/>
        <w:contextualSpacing/>
        <w:jc w:val="both"/>
        <w:rPr>
          <w:rFonts w:eastAsia="Calibri"/>
          <w:szCs w:val="24"/>
          <w:lang w:eastAsia="en-US"/>
        </w:rPr>
      </w:pPr>
    </w:p>
    <w:p w:rsidR="00B22FE6" w:rsidRPr="00D817A7" w:rsidRDefault="00B22FE6" w:rsidP="006D7089">
      <w:pPr>
        <w:contextualSpacing/>
        <w:jc w:val="both"/>
        <w:rPr>
          <w:rFonts w:eastAsia="Calibri"/>
          <w:szCs w:val="24"/>
          <w:lang w:eastAsia="en-US"/>
        </w:rPr>
      </w:pPr>
    </w:p>
    <w:p w:rsidR="00530DDC" w:rsidRPr="00B602F2" w:rsidRDefault="00530DDC" w:rsidP="00DE32AD">
      <w:pPr>
        <w:pStyle w:val="3"/>
      </w:pPr>
      <w:r w:rsidRPr="00B602F2">
        <w:rPr>
          <w:rFonts w:eastAsia="Calibri"/>
          <w:lang w:eastAsia="en-US"/>
        </w:rPr>
        <w:t xml:space="preserve"> </w:t>
      </w:r>
      <w:bookmarkStart w:id="34" w:name="_Toc74043314"/>
      <w:r w:rsidRPr="00B602F2">
        <w:t>Дебиторская задолженность по денежным средствам «в пути».</w:t>
      </w:r>
      <w:bookmarkEnd w:id="34"/>
    </w:p>
    <w:p w:rsidR="00530DDC" w:rsidRPr="00B602F2" w:rsidRDefault="00530DDC" w:rsidP="00207827">
      <w:pPr>
        <w:pStyle w:val="a5"/>
        <w:spacing w:after="0" w:line="240" w:lineRule="auto"/>
        <w:jc w:val="both"/>
        <w:rPr>
          <w:rFonts w:ascii="Times New Roman" w:hAnsi="Times New Roman"/>
          <w:sz w:val="24"/>
          <w:szCs w:val="24"/>
        </w:rPr>
      </w:pPr>
    </w:p>
    <w:p w:rsidR="00530DDC" w:rsidRPr="00B602F2" w:rsidRDefault="00530DDC" w:rsidP="006D7089">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6D7089">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D929E1" w:rsidRPr="00A14E48" w:rsidRDefault="00D929E1" w:rsidP="00A14E48">
      <w:pPr>
        <w:spacing w:line="276" w:lineRule="auto"/>
        <w:ind w:firstLine="709"/>
        <w:jc w:val="both"/>
        <w:rPr>
          <w:sz w:val="22"/>
          <w:szCs w:val="22"/>
        </w:rPr>
      </w:pPr>
    </w:p>
    <w:p w:rsidR="00524AFE" w:rsidRPr="00B602F2" w:rsidRDefault="00524AFE" w:rsidP="006D7089">
      <w:pPr>
        <w:ind w:left="1440"/>
        <w:contextualSpacing/>
        <w:jc w:val="both"/>
        <w:rPr>
          <w:rFonts w:eastAsia="Calibri"/>
          <w:szCs w:val="24"/>
          <w:lang w:eastAsia="en-US"/>
        </w:rPr>
      </w:pPr>
    </w:p>
    <w:p w:rsidR="00524AFE" w:rsidRDefault="00524AFE" w:rsidP="00DE32AD">
      <w:pPr>
        <w:pStyle w:val="2"/>
        <w:rPr>
          <w:rFonts w:eastAsia="Calibri"/>
          <w:lang w:eastAsia="en-US"/>
        </w:rPr>
      </w:pPr>
      <w:bookmarkStart w:id="35" w:name="_Toc74043316"/>
      <w:r w:rsidRPr="00B602F2">
        <w:rPr>
          <w:rFonts w:eastAsia="Calibri"/>
          <w:lang w:eastAsia="en-US"/>
        </w:rPr>
        <w:t>Кредиторская задолженность.</w:t>
      </w:r>
      <w:bookmarkEnd w:id="35"/>
    </w:p>
    <w:p w:rsidR="00547F91" w:rsidRPr="00B602F2" w:rsidRDefault="00547F91" w:rsidP="007F610B">
      <w:pPr>
        <w:contextualSpacing/>
        <w:jc w:val="both"/>
        <w:rPr>
          <w:rFonts w:eastAsia="Calibri"/>
          <w:b/>
          <w:szCs w:val="24"/>
          <w:lang w:eastAsia="en-US"/>
        </w:rPr>
      </w:pPr>
    </w:p>
    <w:p w:rsidR="00524AFE" w:rsidRPr="00FE1478" w:rsidRDefault="00153864" w:rsidP="006D7089">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D817A7">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D817A7">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D817A7">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D817A7">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D817A7">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D817A7">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D817A7">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D817A7">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нет(например, сформирован новый ПИФ или заключен новый договор), то величина обязательства принимается к учету по факту получения документов. При наличие 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D817A7">
      <w:pPr>
        <w:jc w:val="both"/>
        <w:rPr>
          <w:szCs w:val="24"/>
        </w:rPr>
      </w:pPr>
    </w:p>
    <w:p w:rsidR="00153864" w:rsidRPr="00D817A7" w:rsidRDefault="00153864" w:rsidP="00D817A7">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D817A7">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D817A7">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 xml:space="preserve">оценивается  по  </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8) </w:t>
      </w:r>
      <w:r w:rsidRPr="00A71E53">
        <w:rPr>
          <w:szCs w:val="24"/>
        </w:rPr>
        <w:t>с использованием ставки дисконтирования</w:t>
      </w:r>
      <w:r w:rsidR="000E058F" w:rsidRPr="00A71E53">
        <w:rPr>
          <w:szCs w:val="24"/>
        </w:rPr>
        <w:t xml:space="preserve"> ЭСП.</w:t>
      </w:r>
    </w:p>
    <w:p w:rsidR="009015E5" w:rsidRDefault="009015E5" w:rsidP="00D817A7">
      <w:pPr>
        <w:jc w:val="both"/>
        <w:rPr>
          <w:rFonts w:eastAsia="Calibri"/>
          <w:szCs w:val="24"/>
          <w:lang w:eastAsia="en-US"/>
        </w:rPr>
      </w:pPr>
    </w:p>
    <w:p w:rsidR="00EC149B" w:rsidRPr="00FE1478" w:rsidRDefault="00EC149B" w:rsidP="00EC149B">
      <w:pPr>
        <w:pStyle w:val="11"/>
        <w:tabs>
          <w:tab w:val="left" w:pos="993"/>
        </w:tabs>
        <w:spacing w:line="360" w:lineRule="auto"/>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EC149B">
      <w:pPr>
        <w:pStyle w:val="11"/>
        <w:tabs>
          <w:tab w:val="left" w:pos="993"/>
        </w:tabs>
        <w:spacing w:line="360" w:lineRule="auto"/>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A7795C" w:rsidP="00EC149B">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EC149B">
      <w:pPr>
        <w:ind w:left="-5"/>
        <w:rPr>
          <w:szCs w:val="24"/>
        </w:rPr>
      </w:pPr>
      <w:r>
        <w:rPr>
          <w:szCs w:val="24"/>
        </w:rPr>
        <w:t xml:space="preserve">где: </w:t>
      </w:r>
    </w:p>
    <w:p w:rsidR="00EC149B" w:rsidRPr="006749DA" w:rsidRDefault="00EC149B" w:rsidP="006749DA">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6749DA">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A7795C" w:rsidP="006749DA">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A7795C" w:rsidP="006749DA">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A7795C" w:rsidP="006749DA">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D817A7">
      <w:pPr>
        <w:jc w:val="both"/>
        <w:rPr>
          <w:szCs w:val="24"/>
        </w:rPr>
      </w:pPr>
    </w:p>
    <w:p w:rsidR="000E058F" w:rsidRDefault="000E058F" w:rsidP="006749DA">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r w:rsidR="00EA72B7" w:rsidRPr="00EA72B7">
        <w:rPr>
          <w:szCs w:val="24"/>
        </w:rPr>
        <w:t>(Приложение 8)</w:t>
      </w:r>
    </w:p>
    <w:p w:rsidR="000E058F" w:rsidRDefault="000E058F" w:rsidP="000E058F">
      <w:pPr>
        <w:ind w:firstLine="426"/>
        <w:rPr>
          <w:szCs w:val="24"/>
        </w:rPr>
      </w:pPr>
    </w:p>
    <w:p w:rsidR="000E058F" w:rsidRDefault="00A7795C" w:rsidP="000E058F">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A7795C" w:rsidP="000E058F">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0E058F">
      <w:pPr>
        <w:ind w:firstLine="426"/>
        <w:rPr>
          <w:szCs w:val="24"/>
        </w:rPr>
      </w:pPr>
      <w:r>
        <w:rPr>
          <w:szCs w:val="24"/>
        </w:rPr>
        <w:t>где:</w:t>
      </w:r>
    </w:p>
    <w:p w:rsidR="000E058F" w:rsidRDefault="00A7795C" w:rsidP="000E058F">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A7795C" w:rsidP="000E058F">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A7795C" w:rsidP="000E058F">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6749DA">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A7795C" w:rsidP="000E058F">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0E058F">
      <w:pPr>
        <w:ind w:firstLine="426"/>
        <w:rPr>
          <w:szCs w:val="24"/>
        </w:rPr>
      </w:pPr>
      <w:r>
        <w:rPr>
          <w:szCs w:val="24"/>
        </w:rPr>
        <w:t>где:</w:t>
      </w:r>
    </w:p>
    <w:p w:rsidR="000E058F" w:rsidRPr="006749DA" w:rsidRDefault="000E058F" w:rsidP="000E058F">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A7795C" w:rsidP="000E058F">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A7795C" w:rsidP="000E058F">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6749DA">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6749DA">
      <w:pPr>
        <w:ind w:firstLine="426"/>
        <w:rPr>
          <w:rFonts w:ascii="Cambria Math" w:hAnsi="Cambria Math"/>
          <w:szCs w:val="24"/>
        </w:rPr>
      </w:pPr>
    </w:p>
    <w:p w:rsidR="000E058F" w:rsidRDefault="000E058F" w:rsidP="006749DA">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0E058F">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A7795C" w:rsidP="000E058F">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0E058F">
      <w:pPr>
        <w:ind w:firstLine="426"/>
        <w:rPr>
          <w:szCs w:val="24"/>
        </w:rPr>
      </w:pPr>
      <w:r>
        <w:rPr>
          <w:szCs w:val="24"/>
        </w:rPr>
        <w:t>где:</w:t>
      </w:r>
    </w:p>
    <w:p w:rsidR="000E058F" w:rsidRDefault="000E058F" w:rsidP="000E058F">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4C42F5">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0E058F">
      <w:pPr>
        <w:ind w:firstLine="426"/>
        <w:rPr>
          <w:i/>
          <w:szCs w:val="24"/>
        </w:rPr>
      </w:pPr>
      <w:r>
        <w:rPr>
          <w:i/>
          <w:szCs w:val="24"/>
        </w:rPr>
        <w:t>где:</w:t>
      </w:r>
    </w:p>
    <w:p w:rsidR="000E058F" w:rsidRDefault="000E058F" w:rsidP="000E058F">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A7795C" w:rsidP="000E058F">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A7795C" w:rsidP="000E058F">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1"/>
      </w:r>
      <w:r w:rsidR="000E058F" w:rsidRPr="006749DA">
        <w:rPr>
          <w:szCs w:val="24"/>
        </w:rPr>
        <w:t>, соответствующая дате выплаты i-го денежного потока;</w:t>
      </w:r>
    </w:p>
    <w:p w:rsidR="000E058F" w:rsidRDefault="000E058F" w:rsidP="000E058F">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0E058F">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pPr>
        <w:rPr>
          <w:rFonts w:eastAsia="Calibri"/>
          <w:lang w:eastAsia="en-US"/>
        </w:rPr>
      </w:pPr>
      <w:r>
        <w:rPr>
          <w:rFonts w:eastAsia="Calibri"/>
          <w:lang w:eastAsia="en-US"/>
        </w:rPr>
        <w:br w:type="page"/>
      </w:r>
    </w:p>
    <w:p w:rsidR="000E00C0" w:rsidRDefault="00B90715" w:rsidP="00B90715">
      <w:pPr>
        <w:pStyle w:val="affb"/>
        <w:jc w:val="left"/>
      </w:pPr>
      <w:r>
        <w:t xml:space="preserve">                                                                                                                            </w:t>
      </w:r>
      <w:bookmarkStart w:id="36"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6"/>
      <w:r w:rsidR="00005D87">
        <w:t xml:space="preserve"> </w:t>
      </w:r>
    </w:p>
    <w:p w:rsidR="00EB1A03" w:rsidRDefault="00EB1A03" w:rsidP="00EB1A03">
      <w:pPr>
        <w:pStyle w:val="2"/>
      </w:pPr>
      <w:bookmarkStart w:id="37" w:name="_Toc74043318"/>
      <w:r w:rsidRPr="00EB1A03">
        <w:t>Общие положения</w:t>
      </w:r>
      <w:bookmarkEnd w:id="37"/>
    </w:p>
    <w:p w:rsidR="00EB1A03" w:rsidRDefault="00EB1A03" w:rsidP="00EB1A03">
      <w:pPr>
        <w:ind w:firstLine="360"/>
        <w:jc w:val="both"/>
        <w:rPr>
          <w:szCs w:val="24"/>
        </w:rPr>
      </w:pPr>
    </w:p>
    <w:p w:rsidR="00EB1A03" w:rsidRPr="00EB1A03" w:rsidRDefault="00EB1A03" w:rsidP="00EB1A03">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EB1A03">
      <w:pPr>
        <w:pStyle w:val="a5"/>
        <w:numPr>
          <w:ilvl w:val="0"/>
          <w:numId w:val="206"/>
        </w:numPr>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1E2425">
      <w:pPr>
        <w:pStyle w:val="a5"/>
        <w:numPr>
          <w:ilvl w:val="0"/>
          <w:numId w:val="206"/>
        </w:numPr>
        <w:rPr>
          <w:szCs w:val="24"/>
        </w:rPr>
      </w:pPr>
      <w:r w:rsidRPr="00EB1A03">
        <w:rPr>
          <w:rFonts w:ascii="Times New Roman" w:eastAsia="Times New Roman" w:hAnsi="Times New Roman"/>
          <w:sz w:val="24"/>
          <w:szCs w:val="24"/>
          <w:lang w:eastAsia="ru-RU"/>
        </w:rPr>
        <w:t>обесцененные (без наступления дефолта);</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39459E">
      <w:pPr>
        <w:spacing w:line="276" w:lineRule="auto"/>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39459E">
      <w:pPr>
        <w:spacing w:line="360" w:lineRule="auto"/>
        <w:ind w:firstLine="709"/>
        <w:jc w:val="both"/>
        <w:rPr>
          <w:rFonts w:ascii="Verdana" w:hAnsi="Verdana"/>
          <w:b/>
          <w:sz w:val="20"/>
        </w:rPr>
      </w:pPr>
    </w:p>
    <w:p w:rsidR="0039459E" w:rsidRPr="00EB1A03" w:rsidRDefault="0039459E" w:rsidP="0039459E">
      <w:pPr>
        <w:spacing w:line="276" w:lineRule="auto"/>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39459E">
      <w:pPr>
        <w:pStyle w:val="a5"/>
        <w:numPr>
          <w:ilvl w:val="0"/>
          <w:numId w:val="218"/>
        </w:numPr>
        <w:tabs>
          <w:tab w:val="left" w:pos="993"/>
        </w:tabs>
        <w:spacing w:after="0"/>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617F53" w:rsidRDefault="0039459E" w:rsidP="0039459E">
      <w:pPr>
        <w:pStyle w:val="a5"/>
        <w:spacing w:line="360" w:lineRule="auto"/>
        <w:ind w:left="709"/>
        <w:rPr>
          <w:rFonts w:ascii="Verdana" w:hAnsi="Verdana"/>
          <w:sz w:val="20"/>
          <w:szCs w:val="20"/>
        </w:rPr>
      </w:pPr>
    </w:p>
    <w:p w:rsidR="0039459E" w:rsidRPr="00EB1A03" w:rsidRDefault="0039459E" w:rsidP="0039459E">
      <w:pPr>
        <w:spacing w:line="276" w:lineRule="auto"/>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1E2425">
      <w:pPr>
        <w:pStyle w:val="a5"/>
        <w:numPr>
          <w:ilvl w:val="0"/>
          <w:numId w:val="218"/>
        </w:numPr>
        <w:tabs>
          <w:tab w:val="left" w:pos="993"/>
        </w:tabs>
        <w:spacing w:after="0"/>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1E2425">
      <w:pPr>
        <w:pStyle w:val="a5"/>
        <w:numPr>
          <w:ilvl w:val="0"/>
          <w:numId w:val="218"/>
        </w:numPr>
        <w:tabs>
          <w:tab w:val="left" w:pos="993"/>
        </w:tabs>
        <w:spacing w:after="0"/>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1E2425">
        <w:rPr>
          <w:rFonts w:ascii="Times New Roman" w:hAnsi="Times New Roman"/>
          <w:sz w:val="24"/>
          <w:szCs w:val="24"/>
        </w:rPr>
        <w:t xml:space="preserve"> и </w:t>
      </w:r>
      <w:r w:rsidR="001E2425" w:rsidRPr="001E2425">
        <w:rPr>
          <w:rFonts w:ascii="Times New Roman" w:hAnsi="Times New Roman"/>
          <w:sz w:val="24"/>
          <w:szCs w:val="24"/>
        </w:rPr>
        <w:t>Bloomberg</w:t>
      </w:r>
      <w:r w:rsidRPr="001E2425">
        <w:rPr>
          <w:rFonts w:ascii="Times New Roman" w:hAnsi="Times New Roman"/>
          <w:sz w:val="24"/>
          <w:szCs w:val="24"/>
        </w:rPr>
        <w:t>)</w:t>
      </w:r>
      <w:r w:rsidR="00D10479">
        <w:rPr>
          <w:rFonts w:ascii="Times New Roman" w:hAnsi="Times New Roman"/>
          <w:sz w:val="24"/>
          <w:szCs w:val="24"/>
        </w:rPr>
        <w:t>;</w:t>
      </w:r>
    </w:p>
    <w:p w:rsidR="0039459E" w:rsidRPr="00EB1A03" w:rsidRDefault="0039459E" w:rsidP="0039459E">
      <w:pPr>
        <w:pStyle w:val="a5"/>
        <w:numPr>
          <w:ilvl w:val="0"/>
          <w:numId w:val="218"/>
        </w:numPr>
        <w:tabs>
          <w:tab w:val="left" w:pos="993"/>
        </w:tabs>
        <w:spacing w:after="0"/>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39459E">
      <w:pPr>
        <w:pStyle w:val="a5"/>
        <w:numPr>
          <w:ilvl w:val="0"/>
          <w:numId w:val="218"/>
        </w:numPr>
        <w:tabs>
          <w:tab w:val="left" w:pos="993"/>
        </w:tabs>
        <w:spacing w:after="0"/>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39459E" w:rsidRDefault="0039459E" w:rsidP="0039459E">
      <w:pPr>
        <w:pStyle w:val="a5"/>
        <w:ind w:left="709"/>
        <w:rPr>
          <w:rFonts w:ascii="Times New Roman" w:hAnsi="Times New Roman"/>
          <w:sz w:val="24"/>
          <w:szCs w:val="24"/>
        </w:rPr>
      </w:pPr>
    </w:p>
    <w:p w:rsidR="00D10479" w:rsidRPr="00A14E48" w:rsidRDefault="00D10479" w:rsidP="00D10479">
      <w:pPr>
        <w:spacing w:line="276" w:lineRule="auto"/>
        <w:ind w:firstLine="709"/>
        <w:jc w:val="both"/>
        <w:rPr>
          <w:sz w:val="22"/>
          <w:szCs w:val="22"/>
        </w:rPr>
      </w:pPr>
      <w:r w:rsidRPr="00A14E48">
        <w:rPr>
          <w:sz w:val="22"/>
          <w:szCs w:val="22"/>
        </w:rPr>
        <w:t xml:space="preserve">В случае если суммарная справедливая стоимость активов, отражающих требования Фонда к одному и тому же лицу, </w:t>
      </w:r>
      <w:r>
        <w:rPr>
          <w:sz w:val="22"/>
          <w:szCs w:val="22"/>
        </w:rPr>
        <w:t xml:space="preserve">не </w:t>
      </w:r>
      <w:r w:rsidRPr="00A14E48">
        <w:rPr>
          <w:sz w:val="22"/>
          <w:szCs w:val="22"/>
        </w:rPr>
        <w:t>превышает 0,1% от СЧА Фонда</w:t>
      </w:r>
      <w:r>
        <w:rPr>
          <w:sz w:val="22"/>
          <w:szCs w:val="22"/>
        </w:rPr>
        <w:t xml:space="preserve"> </w:t>
      </w:r>
      <w:r w:rsidRPr="00A14E48">
        <w:rPr>
          <w:sz w:val="22"/>
          <w:szCs w:val="22"/>
        </w:rPr>
        <w:t xml:space="preserve"> на каждую дату расчета СЧА </w:t>
      </w:r>
      <w:r>
        <w:rPr>
          <w:sz w:val="22"/>
          <w:szCs w:val="22"/>
        </w:rPr>
        <w:t xml:space="preserve"> такие активы не </w:t>
      </w:r>
      <w:r w:rsidRPr="00A14E48">
        <w:rPr>
          <w:sz w:val="22"/>
          <w:szCs w:val="22"/>
        </w:rPr>
        <w:t>подлеж</w:t>
      </w:r>
      <w:r>
        <w:rPr>
          <w:sz w:val="22"/>
          <w:szCs w:val="22"/>
        </w:rPr>
        <w:t>ат  тестированию на обесценение.</w:t>
      </w:r>
    </w:p>
    <w:p w:rsidR="00D10479" w:rsidRPr="00EB1A03" w:rsidRDefault="00D10479" w:rsidP="0039459E">
      <w:pPr>
        <w:pStyle w:val="a5"/>
        <w:ind w:left="709"/>
        <w:rPr>
          <w:rFonts w:ascii="Times New Roman" w:hAnsi="Times New Roman"/>
          <w:sz w:val="24"/>
          <w:szCs w:val="24"/>
        </w:rPr>
      </w:pPr>
    </w:p>
    <w:p w:rsidR="0039459E" w:rsidRPr="00EB1A03" w:rsidRDefault="0039459E" w:rsidP="0039459E">
      <w:pPr>
        <w:spacing w:line="276" w:lineRule="auto"/>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39459E">
      <w:pPr>
        <w:pStyle w:val="a5"/>
        <w:numPr>
          <w:ilvl w:val="0"/>
          <w:numId w:val="218"/>
        </w:numPr>
        <w:tabs>
          <w:tab w:val="left" w:pos="993"/>
        </w:tabs>
        <w:spacing w:after="0"/>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39459E">
      <w:pPr>
        <w:spacing w:line="276" w:lineRule="auto"/>
        <w:ind w:firstLine="709"/>
        <w:jc w:val="both"/>
        <w:rPr>
          <w:szCs w:val="24"/>
        </w:rPr>
      </w:pPr>
      <w:r w:rsidRPr="00EB1A03" w:rsidDel="00B00538">
        <w:rPr>
          <w:szCs w:val="24"/>
        </w:rPr>
        <w:t xml:space="preserve"> </w:t>
      </w:r>
    </w:p>
    <w:p w:rsidR="0039459E" w:rsidRPr="00EB1A03" w:rsidRDefault="0039459E" w:rsidP="0039459E">
      <w:pPr>
        <w:spacing w:line="276" w:lineRule="auto"/>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39459E" w:rsidRPr="00EB1A03" w:rsidRDefault="0039459E" w:rsidP="0039459E">
      <w:pPr>
        <w:rPr>
          <w:rFonts w:eastAsia="Calibri"/>
          <w:szCs w:val="24"/>
        </w:rPr>
      </w:pPr>
    </w:p>
    <w:p w:rsidR="0039459E" w:rsidRPr="001512CD" w:rsidRDefault="0039459E" w:rsidP="001E2425">
      <w:pPr>
        <w:pStyle w:val="a5"/>
        <w:rPr>
          <w:szCs w:val="24"/>
        </w:rPr>
      </w:pPr>
    </w:p>
    <w:p w:rsidR="00EA21F0" w:rsidRDefault="00EB1A03" w:rsidP="005C3A09">
      <w:pPr>
        <w:pStyle w:val="2"/>
      </w:pPr>
      <w:bookmarkStart w:id="38" w:name="_Toc74043319"/>
      <w:r w:rsidRPr="00EB1A03">
        <w:t>Термины и определения, используемые в настоящем Приложении</w:t>
      </w:r>
      <w:bookmarkEnd w:id="38"/>
    </w:p>
    <w:p w:rsidR="00EB1A03" w:rsidRPr="00EB1A03" w:rsidRDefault="00EB1A03" w:rsidP="00EB1A03"/>
    <w:p w:rsidR="000C2205" w:rsidRDefault="000C2205" w:rsidP="000C2205">
      <w:pPr>
        <w:spacing w:after="318" w:line="267" w:lineRule="auto"/>
        <w:ind w:left="502" w:right="54" w:hanging="360"/>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 же в результате изменения оценки кредитоспособности (кредитного риска) контрагента (эмитента).</w:t>
      </w:r>
    </w:p>
    <w:p w:rsidR="00934212" w:rsidRPr="005A6C5B" w:rsidRDefault="00934212" w:rsidP="005234E2">
      <w:pPr>
        <w:spacing w:line="276" w:lineRule="auto"/>
        <w:jc w:val="both"/>
        <w:rPr>
          <w:b/>
          <w:szCs w:val="24"/>
        </w:rPr>
      </w:pPr>
      <w:r w:rsidRPr="005A6C5B">
        <w:rPr>
          <w:b/>
          <w:szCs w:val="24"/>
        </w:rPr>
        <w:t>Безрисковая ставка:</w:t>
      </w:r>
    </w:p>
    <w:p w:rsidR="00934212" w:rsidRPr="00934212" w:rsidRDefault="00934212" w:rsidP="005234E2">
      <w:pPr>
        <w:pStyle w:val="a5"/>
        <w:numPr>
          <w:ilvl w:val="0"/>
          <w:numId w:val="197"/>
        </w:numPr>
        <w:spacing w:after="0"/>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5234E2">
      <w:pPr>
        <w:pStyle w:val="a5"/>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2"/>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34212" w:rsidRDefault="00934212" w:rsidP="005234E2">
      <w:pPr>
        <w:pStyle w:val="a5"/>
        <w:ind w:left="0" w:firstLine="709"/>
        <w:jc w:val="both"/>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MosPrime</w:t>
      </w:r>
      <w:r w:rsidRPr="00934212">
        <w:rPr>
          <w:rFonts w:ascii="Times New Roman" w:hAnsi="Times New Roman"/>
          <w:sz w:val="24"/>
          <w:szCs w:val="24"/>
        </w:rPr>
        <w:t xml:space="preserve"> – для задолженности, срок погашения которой не превышает 1 календарного дня. </w:t>
      </w:r>
    </w:p>
    <w:p w:rsidR="00934212" w:rsidRPr="00934212" w:rsidRDefault="00934212" w:rsidP="005234E2">
      <w:pPr>
        <w:pStyle w:val="a5"/>
        <w:numPr>
          <w:ilvl w:val="0"/>
          <w:numId w:val="197"/>
        </w:numPr>
        <w:spacing w:after="0"/>
        <w:ind w:left="0" w:firstLine="709"/>
        <w:jc w:val="both"/>
        <w:rPr>
          <w:rFonts w:ascii="Times New Roman" w:hAnsi="Times New Roman"/>
          <w:sz w:val="24"/>
          <w:szCs w:val="24"/>
        </w:rPr>
      </w:pPr>
      <w:r w:rsidRPr="00934212">
        <w:rPr>
          <w:rFonts w:ascii="Times New Roman" w:hAnsi="Times New Roman"/>
          <w:sz w:val="24"/>
          <w:szCs w:val="24"/>
        </w:rPr>
        <w:t xml:space="preserve">В американских долларах:  </w:t>
      </w:r>
    </w:p>
    <w:p w:rsidR="00934212" w:rsidRPr="00934212" w:rsidRDefault="00934212" w:rsidP="005234E2">
      <w:pPr>
        <w:pStyle w:val="a5"/>
        <w:ind w:left="0" w:firstLine="709"/>
        <w:jc w:val="both"/>
        <w:rPr>
          <w:rFonts w:ascii="Times New Roman" w:hAnsi="Times New Roman"/>
          <w:sz w:val="24"/>
          <w:szCs w:val="24"/>
        </w:rPr>
      </w:pPr>
      <w:r w:rsidRPr="00934212">
        <w:rPr>
          <w:rFonts w:ascii="Times New Roman" w:hAnsi="Times New Roman"/>
          <w:sz w:val="24"/>
          <w:szCs w:val="24"/>
        </w:rPr>
        <w:t xml:space="preserve">Ставка, получающаяся методом </w:t>
      </w:r>
      <w:r w:rsidR="0039459E">
        <w:rPr>
          <w:rFonts w:ascii="Times New Roman" w:hAnsi="Times New Roman"/>
          <w:sz w:val="24"/>
          <w:szCs w:val="24"/>
        </w:rPr>
        <w:t>линейной</w:t>
      </w:r>
      <w:r w:rsidR="0039459E" w:rsidRPr="00934212">
        <w:rPr>
          <w:rFonts w:ascii="Times New Roman" w:hAnsi="Times New Roman"/>
          <w:sz w:val="24"/>
          <w:szCs w:val="24"/>
        </w:rPr>
        <w:t xml:space="preserve"> </w:t>
      </w:r>
      <w:r w:rsidR="0039459E">
        <w:rPr>
          <w:rFonts w:ascii="Times New Roman" w:hAnsi="Times New Roman"/>
          <w:sz w:val="24"/>
          <w:szCs w:val="24"/>
        </w:rPr>
        <w:t xml:space="preserve"> </w:t>
      </w:r>
      <w:r w:rsidRPr="00934212">
        <w:rPr>
          <w:rFonts w:ascii="Times New Roman" w:hAnsi="Times New Roman"/>
          <w:sz w:val="24"/>
          <w:szCs w:val="24"/>
        </w:rPr>
        <w:t xml:space="preserve">интерполяции  на соответствующие сроки ставки </w:t>
      </w:r>
      <w:r w:rsidRPr="00934212">
        <w:rPr>
          <w:rFonts w:ascii="Times New Roman" w:hAnsi="Times New Roman"/>
          <w:sz w:val="24"/>
          <w:szCs w:val="24"/>
          <w:lang w:val="en-US"/>
        </w:rPr>
        <w:t>SOFR</w:t>
      </w:r>
      <w:r w:rsidRPr="00934212">
        <w:rPr>
          <w:rFonts w:ascii="Times New Roman" w:hAnsi="Times New Roman"/>
          <w:sz w:val="24"/>
          <w:szCs w:val="24"/>
        </w:rPr>
        <w:t xml:space="preserve"> и ставок по американским государственным облигациям для задолженности, срок погашения которой превышает 1 календарный день</w:t>
      </w:r>
      <w:r w:rsidRPr="00934212">
        <w:rPr>
          <w:rStyle w:val="af"/>
          <w:rFonts w:ascii="Times New Roman" w:hAnsi="Times New Roman"/>
          <w:sz w:val="24"/>
          <w:szCs w:val="24"/>
        </w:rPr>
        <w:footnoteReference w:id="3"/>
      </w:r>
      <w:r w:rsidRPr="00934212">
        <w:rPr>
          <w:rFonts w:ascii="Times New Roman" w:hAnsi="Times New Roman"/>
          <w:sz w:val="24"/>
          <w:szCs w:val="24"/>
        </w:rPr>
        <w:t xml:space="preserve">; </w:t>
      </w:r>
    </w:p>
    <w:p w:rsidR="00934212" w:rsidRPr="00934212" w:rsidRDefault="00934212" w:rsidP="003113F2">
      <w:pPr>
        <w:pStyle w:val="a5"/>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4"/>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3113F2">
      <w:pPr>
        <w:pStyle w:val="a5"/>
        <w:numPr>
          <w:ilvl w:val="0"/>
          <w:numId w:val="197"/>
        </w:numPr>
        <w:spacing w:after="0"/>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3113F2">
      <w:pPr>
        <w:pStyle w:val="a5"/>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 </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5"/>
      </w:r>
      <w:r w:rsidRPr="00934212">
        <w:rPr>
          <w:rFonts w:ascii="Times New Roman" w:hAnsi="Times New Roman"/>
          <w:sz w:val="24"/>
          <w:szCs w:val="24"/>
        </w:rPr>
        <w:t xml:space="preserve">; </w:t>
      </w:r>
    </w:p>
    <w:p w:rsidR="00934212" w:rsidRPr="00934212" w:rsidRDefault="00934212" w:rsidP="003113F2">
      <w:pPr>
        <w:pStyle w:val="a5"/>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6"/>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3113F2">
      <w:pPr>
        <w:pStyle w:val="a5"/>
        <w:numPr>
          <w:ilvl w:val="0"/>
          <w:numId w:val="197"/>
        </w:numPr>
        <w:spacing w:after="0"/>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934212" w:rsidRPr="00934212" w:rsidRDefault="00934212" w:rsidP="00934212">
      <w:pPr>
        <w:pStyle w:val="a5"/>
        <w:spacing w:line="36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A7795C" w:rsidP="00934212">
      <w:pPr>
        <w:pStyle w:val="a5"/>
        <w:spacing w:line="36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934212">
      <w:pPr>
        <w:jc w:val="both"/>
        <w:rPr>
          <w:rFonts w:eastAsia="Calibri"/>
        </w:rPr>
      </w:pPr>
      <w:r w:rsidRPr="0029382C">
        <w:rPr>
          <w:rFonts w:eastAsia="Calibri"/>
        </w:rPr>
        <w:t>где:</w:t>
      </w:r>
    </w:p>
    <w:p w:rsidR="00934212" w:rsidRPr="0029382C" w:rsidRDefault="00934212" w:rsidP="003113F2">
      <w:pPr>
        <w:spacing w:line="276" w:lineRule="auto"/>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3113F2">
      <w:pPr>
        <w:spacing w:line="276" w:lineRule="auto"/>
        <w:ind w:left="708"/>
        <w:jc w:val="both"/>
        <w:rPr>
          <w:rFonts w:eastAsia="Calibri"/>
        </w:rPr>
      </w:pPr>
      <w:r w:rsidRPr="00EF15E8">
        <w:rPr>
          <w:rFonts w:eastAsia="Calibri"/>
          <w:b/>
        </w:rPr>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3113F2">
      <w:pPr>
        <w:spacing w:line="276" w:lineRule="auto"/>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3113F2">
      <w:pPr>
        <w:spacing w:line="276" w:lineRule="auto"/>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3113F2">
      <w:pPr>
        <w:spacing w:line="276" w:lineRule="auto"/>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CC6B22" w:rsidRDefault="00934212" w:rsidP="00934212">
      <w:pPr>
        <w:spacing w:line="276" w:lineRule="auto"/>
        <w:ind w:firstLine="709"/>
        <w:jc w:val="both"/>
        <w:rPr>
          <w:b/>
          <w:szCs w:val="24"/>
        </w:rPr>
      </w:pPr>
    </w:p>
    <w:p w:rsidR="00934212" w:rsidRPr="005A6C5B" w:rsidRDefault="00934212" w:rsidP="00934212">
      <w:pPr>
        <w:spacing w:line="276" w:lineRule="auto"/>
        <w:ind w:firstLine="709"/>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934212">
      <w:pPr>
        <w:spacing w:line="276" w:lineRule="auto"/>
        <w:ind w:firstLine="709"/>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934212">
      <w:pPr>
        <w:spacing w:line="276" w:lineRule="auto"/>
        <w:ind w:firstLine="709"/>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934212">
      <w:pPr>
        <w:spacing w:line="276" w:lineRule="auto"/>
        <w:ind w:firstLine="709"/>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AF2C44">
      <w:pPr>
        <w:autoSpaceDE w:val="0"/>
        <w:autoSpaceDN w:val="0"/>
        <w:spacing w:line="276" w:lineRule="auto"/>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Moody's Investors Service</w:t>
      </w:r>
    </w:p>
    <w:p w:rsidR="00AF2C44" w:rsidRP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Standard &amp; Poor's</w:t>
      </w:r>
    </w:p>
    <w:p w:rsidR="00AF2C44" w:rsidRP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Fitch Ratings</w:t>
      </w:r>
    </w:p>
    <w:p w:rsidR="00AF2C44" w:rsidRP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 xml:space="preserve">Общество с ограниченной ответственностью «Национальное Рейтинговое Агентство» </w:t>
      </w:r>
      <w:r w:rsidRPr="00AF2C44">
        <w:rPr>
          <w:rFonts w:eastAsia="Calibri"/>
          <w:szCs w:val="24"/>
          <w:lang w:eastAsia="en-US"/>
        </w:rPr>
        <w:tab/>
        <w:t>(ООО «НРА»)</w:t>
      </w:r>
    </w:p>
    <w:p w:rsidR="00AF2C44" w:rsidRP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w:t>
      </w:r>
      <w:r w:rsidRPr="00AF2C44">
        <w:rPr>
          <w:rFonts w:eastAsia="Calibri"/>
          <w:szCs w:val="24"/>
          <w:lang w:eastAsia="en-US"/>
        </w:rPr>
        <w:tab/>
        <w:t>(ООО «НКР»)</w:t>
      </w:r>
    </w:p>
    <w:p w:rsidR="00EB7FD0" w:rsidRDefault="00AF2C44" w:rsidP="00EB7FD0">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 xml:space="preserve">Иные иностранные рейтинговые агентства, если рейтинги перечисленных выше агентств в контрагента/эмитента/заемщика отсутствуют, а рейтинг агентства распространяется </w:t>
      </w:r>
      <w:r w:rsidRPr="00AF2C44">
        <w:rPr>
          <w:rFonts w:eastAsia="Calibri"/>
          <w:szCs w:val="24"/>
          <w:lang w:val="en-US" w:eastAsia="en-US"/>
        </w:rPr>
        <w:t>Bloomberg</w:t>
      </w:r>
      <w:r w:rsidRPr="00AF2C44">
        <w:rPr>
          <w:rFonts w:eastAsia="Calibri"/>
          <w:szCs w:val="24"/>
          <w:lang w:eastAsia="en-US"/>
        </w:rPr>
        <w:t xml:space="preserve"> или </w:t>
      </w:r>
      <w:r w:rsidRPr="00AF2C44">
        <w:rPr>
          <w:rFonts w:eastAsia="Calibri"/>
          <w:szCs w:val="24"/>
          <w:lang w:val="en-US" w:eastAsia="en-US"/>
        </w:rPr>
        <w:t>Refinitiv</w:t>
      </w:r>
      <w:r w:rsidRPr="00AF2C44">
        <w:rPr>
          <w:rFonts w:eastAsia="Calibri"/>
          <w:szCs w:val="24"/>
          <w:lang w:eastAsia="en-US"/>
        </w:rPr>
        <w:t xml:space="preserve"> (ранее </w:t>
      </w:r>
      <w:r w:rsidRPr="00AF2C44">
        <w:rPr>
          <w:rFonts w:eastAsia="Calibri"/>
          <w:szCs w:val="24"/>
          <w:lang w:val="en-US" w:eastAsia="en-US"/>
        </w:rPr>
        <w:t>Reuters</w:t>
      </w:r>
      <w:r w:rsidRPr="00AF2C44">
        <w:rPr>
          <w:rFonts w:eastAsia="Calibri"/>
          <w:szCs w:val="24"/>
          <w:lang w:eastAsia="en-US"/>
        </w:rPr>
        <w:t>).</w:t>
      </w:r>
    </w:p>
    <w:p w:rsidR="00EB7FD0" w:rsidRDefault="00EB7FD0" w:rsidP="00EB7FD0">
      <w:pPr>
        <w:autoSpaceDE w:val="0"/>
        <w:autoSpaceDN w:val="0"/>
        <w:spacing w:after="200" w:line="276" w:lineRule="auto"/>
        <w:contextualSpacing/>
        <w:jc w:val="both"/>
        <w:rPr>
          <w:rFonts w:eastAsia="Calibri"/>
          <w:szCs w:val="24"/>
          <w:lang w:eastAsia="en-US"/>
        </w:rPr>
      </w:pPr>
    </w:p>
    <w:p w:rsidR="00EB7FD0" w:rsidRPr="00EB7FD0" w:rsidRDefault="00EB7FD0" w:rsidP="00EB7FD0">
      <w:pPr>
        <w:autoSpaceDE w:val="0"/>
        <w:autoSpaceDN w:val="0"/>
        <w:spacing w:line="276" w:lineRule="auto"/>
        <w:ind w:firstLine="709"/>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r>
        <w:rPr>
          <w:rFonts w:eastAsia="Calibri"/>
          <w:szCs w:val="24"/>
          <w:lang w:eastAsia="en-US"/>
        </w:rPr>
        <w:t>.</w:t>
      </w:r>
    </w:p>
    <w:p w:rsidR="00EB7FD0" w:rsidRPr="00EB7FD0" w:rsidRDefault="00EB7FD0" w:rsidP="00EB7FD0">
      <w:pPr>
        <w:autoSpaceDE w:val="0"/>
        <w:autoSpaceDN w:val="0"/>
        <w:spacing w:after="200" w:line="276" w:lineRule="auto"/>
        <w:contextualSpacing/>
        <w:jc w:val="both"/>
        <w:rPr>
          <w:rFonts w:eastAsia="Calibri"/>
          <w:szCs w:val="24"/>
          <w:lang w:eastAsia="en-US"/>
        </w:rPr>
      </w:pPr>
    </w:p>
    <w:p w:rsidR="00EA21F0" w:rsidRPr="00EA21F0" w:rsidRDefault="00EA21F0" w:rsidP="00EA21F0">
      <w:pPr>
        <w:spacing w:after="318" w:line="267" w:lineRule="auto"/>
        <w:ind w:left="502" w:right="54" w:hanging="360"/>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EA21F0">
      <w:pPr>
        <w:numPr>
          <w:ilvl w:val="0"/>
          <w:numId w:val="155"/>
        </w:numPr>
        <w:spacing w:after="52" w:line="267" w:lineRule="auto"/>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p>
    <w:p w:rsidR="00EA21F0" w:rsidRPr="00984850" w:rsidRDefault="00EA21F0" w:rsidP="00EA21F0">
      <w:pPr>
        <w:numPr>
          <w:ilvl w:val="0"/>
          <w:numId w:val="155"/>
        </w:numPr>
        <w:spacing w:after="243" w:line="267" w:lineRule="auto"/>
        <w:ind w:right="54" w:hanging="10"/>
        <w:jc w:val="both"/>
        <w:rPr>
          <w:color w:val="000000"/>
          <w:szCs w:val="22"/>
        </w:rPr>
      </w:pPr>
      <w:r w:rsidRPr="00EA21F0">
        <w:rPr>
          <w:color w:val="000000"/>
          <w:szCs w:val="22"/>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Pr="00EA21F0">
        <w:rPr>
          <w:color w:val="212121"/>
          <w:szCs w:val="22"/>
        </w:rPr>
        <w:t xml:space="preserve"> </w:t>
      </w:r>
    </w:p>
    <w:p w:rsidR="00655CB0" w:rsidRDefault="00EA21F0" w:rsidP="00C6552E">
      <w:pPr>
        <w:spacing w:after="52" w:line="267" w:lineRule="auto"/>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39459E" w:rsidRDefault="0039459E" w:rsidP="0039459E">
      <w:pPr>
        <w:spacing w:line="276" w:lineRule="auto"/>
        <w:jc w:val="both"/>
        <w:rPr>
          <w:b/>
          <w:szCs w:val="24"/>
        </w:rPr>
      </w:pPr>
    </w:p>
    <w:p w:rsidR="009F4F97" w:rsidRDefault="009F4F97" w:rsidP="00C6552E">
      <w:pPr>
        <w:spacing w:after="52" w:line="267" w:lineRule="auto"/>
        <w:ind w:right="54"/>
        <w:jc w:val="both"/>
        <w:rPr>
          <w:color w:val="000000"/>
          <w:szCs w:val="22"/>
        </w:rPr>
      </w:pPr>
    </w:p>
    <w:p w:rsidR="009F4F97" w:rsidRDefault="00746712" w:rsidP="00C6552E">
      <w:pPr>
        <w:spacing w:after="52" w:line="267" w:lineRule="auto"/>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46712">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46712">
      <w:pPr>
        <w:ind w:left="1276"/>
        <w:contextualSpacing/>
        <w:jc w:val="both"/>
        <w:rPr>
          <w:rFonts w:eastAsia="Calibri"/>
          <w:szCs w:val="24"/>
          <w:lang w:eastAsia="en-US"/>
        </w:rPr>
      </w:pPr>
    </w:p>
    <w:p w:rsidR="00746712" w:rsidRPr="00746712" w:rsidRDefault="00746712" w:rsidP="00746712">
      <w:pPr>
        <w:spacing w:after="200" w:line="360" w:lineRule="auto"/>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746712">
      <w:pPr>
        <w:spacing w:line="360" w:lineRule="auto"/>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746712">
      <w:pPr>
        <w:tabs>
          <w:tab w:val="left" w:pos="993"/>
        </w:tabs>
        <w:spacing w:line="360" w:lineRule="auto"/>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746712">
      <w:pPr>
        <w:tabs>
          <w:tab w:val="left" w:pos="993"/>
        </w:tabs>
        <w:spacing w:line="360" w:lineRule="auto"/>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A7795C" w:rsidP="00746712">
      <w:pPr>
        <w:tabs>
          <w:tab w:val="left" w:pos="993"/>
        </w:tabs>
        <w:spacing w:line="360" w:lineRule="auto"/>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746712">
      <w:pPr>
        <w:tabs>
          <w:tab w:val="left" w:pos="993"/>
        </w:tabs>
        <w:spacing w:line="360" w:lineRule="auto"/>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746712">
      <w:pPr>
        <w:tabs>
          <w:tab w:val="left" w:pos="993"/>
        </w:tabs>
        <w:spacing w:line="360" w:lineRule="auto"/>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746712">
      <w:pPr>
        <w:tabs>
          <w:tab w:val="left" w:pos="993"/>
        </w:tabs>
        <w:spacing w:line="360" w:lineRule="auto"/>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746712">
      <w:pPr>
        <w:autoSpaceDE w:val="0"/>
        <w:autoSpaceDN w:val="0"/>
        <w:spacing w:after="200" w:line="360" w:lineRule="auto"/>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746712">
      <w:pPr>
        <w:autoSpaceDE w:val="0"/>
        <w:autoSpaceDN w:val="0"/>
        <w:spacing w:after="200" w:line="360" w:lineRule="auto"/>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CC6B22">
      <w:pPr>
        <w:pStyle w:val="2"/>
      </w:pPr>
      <w:bookmarkStart w:id="39" w:name="_Toc74043320"/>
      <w:r w:rsidRPr="00CC6B22">
        <w:t>Раздел 1. Стандартные активы (без признаков обесценения)</w:t>
      </w:r>
      <w:bookmarkEnd w:id="39"/>
    </w:p>
    <w:p w:rsidR="00746712" w:rsidRPr="004C6C12" w:rsidRDefault="004C6C12" w:rsidP="004C6C12">
      <w:pPr>
        <w:spacing w:after="52" w:line="267" w:lineRule="auto"/>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4C6C12">
      <w:pPr>
        <w:spacing w:after="52" w:line="267" w:lineRule="auto"/>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4C6C12">
      <w:pPr>
        <w:spacing w:after="52" w:line="267" w:lineRule="auto"/>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CC6B22">
      <w:pPr>
        <w:pStyle w:val="2"/>
      </w:pPr>
      <w:bookmarkStart w:id="40" w:name="_Toc74043321"/>
      <w:r w:rsidRPr="00CC6B22">
        <w:t>Раздел 2. Оценка активов. Обесценение без дефолта.</w:t>
      </w:r>
      <w:bookmarkEnd w:id="40"/>
    </w:p>
    <w:p w:rsidR="00906197" w:rsidRDefault="00906197" w:rsidP="001E2425"/>
    <w:p w:rsidR="00906197" w:rsidRPr="001E2425" w:rsidRDefault="00906197" w:rsidP="001E2425">
      <w:pPr>
        <w:pStyle w:val="a5"/>
        <w:numPr>
          <w:ilvl w:val="1"/>
          <w:numId w:val="202"/>
        </w:numPr>
        <w:spacing w:line="360" w:lineRule="auto"/>
        <w:jc w:val="both"/>
        <w:rPr>
          <w:rFonts w:ascii="Times New Roman" w:hAnsi="Times New Roman"/>
        </w:rPr>
      </w:pPr>
      <w:r w:rsidRPr="001E2425">
        <w:rPr>
          <w:rFonts w:ascii="Times New Roman" w:hAnsi="Times New Roman"/>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 определяется в соответствии с методом корректировки справедливой стоимости по формуле 2. </w:t>
      </w:r>
    </w:p>
    <w:p w:rsidR="00CE1F44" w:rsidRPr="001E2425" w:rsidRDefault="00CE1F44" w:rsidP="00B7591E">
      <w:pPr>
        <w:pStyle w:val="a5"/>
        <w:numPr>
          <w:ilvl w:val="1"/>
          <w:numId w:val="202"/>
        </w:numPr>
        <w:spacing w:line="360" w:lineRule="auto"/>
        <w:jc w:val="both"/>
        <w:rPr>
          <w:rFonts w:ascii="Times New Roman" w:hAnsi="Times New Roman"/>
          <w:b/>
          <w:szCs w:val="24"/>
        </w:rPr>
      </w:pPr>
      <w:r w:rsidRPr="001E2425">
        <w:rPr>
          <w:rFonts w:ascii="Times New Roman" w:hAnsi="Times New Roman"/>
          <w:b/>
          <w:szCs w:val="24"/>
        </w:rPr>
        <w:t>События, ведущие к обесценению:</w:t>
      </w:r>
    </w:p>
    <w:p w:rsidR="00AB247E" w:rsidRPr="00AB247E" w:rsidRDefault="00AB247E" w:rsidP="001E2425">
      <w:pPr>
        <w:spacing w:line="360" w:lineRule="auto"/>
        <w:ind w:left="993"/>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E2425">
      <w:pPr>
        <w:spacing w:line="360" w:lineRule="auto"/>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E2425">
      <w:pPr>
        <w:spacing w:line="360" w:lineRule="auto"/>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(за исключением выхода из категории инвестиционных рейтингов, т.е. уровня ВВВ-, Ваа3, и перехода в состояние дефолта или выборочного дефолта) в случае, если при возникновении задолженности у рейтинга был негативный прогноз. </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E2425">
      <w:pPr>
        <w:spacing w:line="360" w:lineRule="auto"/>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7"/>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E2425">
      <w:pPr>
        <w:spacing w:line="360" w:lineRule="auto"/>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8"/>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E2425">
      <w:pPr>
        <w:spacing w:line="360" w:lineRule="auto"/>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E2425">
      <w:pPr>
        <w:spacing w:line="360" w:lineRule="auto"/>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E2425">
      <w:pPr>
        <w:spacing w:line="360" w:lineRule="auto"/>
        <w:jc w:val="both"/>
        <w:rPr>
          <w:szCs w:val="24"/>
        </w:rPr>
      </w:pPr>
      <w:r>
        <w:rPr>
          <w:szCs w:val="24"/>
        </w:rPr>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E2425">
      <w:pPr>
        <w:spacing w:line="360" w:lineRule="auto"/>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9"/>
      </w:r>
      <w:r w:rsidR="00FD4F9A" w:rsidRPr="00FD4F9A">
        <w:rPr>
          <w:szCs w:val="24"/>
        </w:rPr>
        <w:t>;</w:t>
      </w:r>
    </w:p>
    <w:p w:rsidR="00FD4F9A" w:rsidRPr="00FD4F9A" w:rsidRDefault="00B7591E" w:rsidP="001E2425">
      <w:pPr>
        <w:spacing w:line="360" w:lineRule="auto"/>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E2425">
      <w:pPr>
        <w:spacing w:line="360" w:lineRule="auto"/>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E2425">
      <w:pPr>
        <w:spacing w:line="360" w:lineRule="auto"/>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E2425">
      <w:pPr>
        <w:spacing w:line="360" w:lineRule="auto"/>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Pr="00404E0B" w:rsidRDefault="00AB247E" w:rsidP="001E2425">
      <w:pPr>
        <w:spacing w:line="360" w:lineRule="auto"/>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404E0B" w:rsidRDefault="00242A29" w:rsidP="001E2425">
      <w:pPr>
        <w:jc w:val="both"/>
        <w:rPr>
          <w:b/>
          <w:szCs w:val="24"/>
        </w:rPr>
      </w:pPr>
      <w:r>
        <w:rPr>
          <w:b/>
          <w:szCs w:val="24"/>
        </w:rPr>
        <w:t>2.</w:t>
      </w:r>
      <w:r w:rsidR="00BC36B8">
        <w:rPr>
          <w:b/>
          <w:szCs w:val="24"/>
        </w:rPr>
        <w:t>3.</w:t>
      </w:r>
      <w:r>
        <w:rPr>
          <w:b/>
          <w:szCs w:val="24"/>
        </w:rPr>
        <w:t xml:space="preserve"> </w:t>
      </w:r>
      <w:r w:rsidR="00404E0B" w:rsidRPr="00242A29">
        <w:rPr>
          <w:b/>
          <w:szCs w:val="24"/>
        </w:rPr>
        <w:t>Обесценение по различным активам, относящимся к контрагенту.</w:t>
      </w:r>
    </w:p>
    <w:p w:rsidR="00BC36B8" w:rsidRPr="00242A29" w:rsidRDefault="00BC36B8" w:rsidP="001E2425">
      <w:pPr>
        <w:jc w:val="both"/>
        <w:rPr>
          <w:b/>
          <w:szCs w:val="24"/>
        </w:rPr>
      </w:pPr>
    </w:p>
    <w:p w:rsidR="00404E0B" w:rsidRPr="00242A29" w:rsidRDefault="00242A29" w:rsidP="001E2425">
      <w:pPr>
        <w:spacing w:line="360" w:lineRule="auto"/>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0"/>
      </w:r>
      <w:r w:rsidR="00404E0B" w:rsidRPr="00242A29">
        <w:rPr>
          <w:szCs w:val="24"/>
        </w:rPr>
        <w:t xml:space="preserve">. </w:t>
      </w:r>
    </w:p>
    <w:p w:rsidR="00404E0B" w:rsidRPr="00242A29" w:rsidRDefault="00242A29" w:rsidP="001E2425">
      <w:pPr>
        <w:spacing w:line="360" w:lineRule="auto"/>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404E0B" w:rsidRDefault="00242A29" w:rsidP="001E2425">
      <w:pPr>
        <w:jc w:val="both"/>
        <w:rPr>
          <w:b/>
          <w:szCs w:val="24"/>
        </w:rPr>
      </w:pPr>
      <w:r>
        <w:rPr>
          <w:b/>
          <w:szCs w:val="24"/>
        </w:rPr>
        <w:t>2</w:t>
      </w:r>
      <w:r w:rsidR="00BC36B8">
        <w:rPr>
          <w:b/>
          <w:szCs w:val="24"/>
        </w:rPr>
        <w:t>.4</w:t>
      </w:r>
      <w:r>
        <w:rPr>
          <w:b/>
          <w:szCs w:val="24"/>
        </w:rPr>
        <w:t xml:space="preserve">. </w:t>
      </w:r>
      <w:r w:rsidR="00404E0B" w:rsidRPr="00242A29">
        <w:rPr>
          <w:b/>
          <w:szCs w:val="24"/>
        </w:rPr>
        <w:t>Мониторинг признаков обесценения</w:t>
      </w:r>
    </w:p>
    <w:p w:rsidR="00BC36B8" w:rsidRPr="00242A29" w:rsidRDefault="00BC36B8" w:rsidP="001E2425">
      <w:pPr>
        <w:jc w:val="both"/>
        <w:rPr>
          <w:b/>
          <w:szCs w:val="24"/>
        </w:rPr>
      </w:pPr>
    </w:p>
    <w:p w:rsidR="00404E0B" w:rsidRPr="00242A29" w:rsidRDefault="00242A29" w:rsidP="001E2425">
      <w:pPr>
        <w:spacing w:line="360" w:lineRule="auto"/>
        <w:rPr>
          <w:szCs w:val="24"/>
        </w:rPr>
      </w:pPr>
      <w:r>
        <w:rPr>
          <w:szCs w:val="24"/>
        </w:rPr>
        <w:t>2.</w:t>
      </w:r>
      <w:r w:rsidR="00BC36B8">
        <w:rPr>
          <w:szCs w:val="24"/>
        </w:rPr>
        <w:t>4</w:t>
      </w:r>
      <w:r>
        <w:rPr>
          <w:szCs w:val="24"/>
        </w:rPr>
        <w:t xml:space="preserve">.1. </w:t>
      </w:r>
      <w:r w:rsidR="00404E0B" w:rsidRPr="00242A29">
        <w:rPr>
          <w:szCs w:val="24"/>
        </w:rPr>
        <w:t>Мониторинг по финансовой отчетности  - не позже чем через 1 месяц после появления такой отчетности, но не реже, чем 1 раз в год для отчетности по РСБУ и 1 раз в год для отчетности по МСФО.</w:t>
      </w:r>
    </w:p>
    <w:p w:rsidR="00404E0B" w:rsidRPr="00242A29" w:rsidRDefault="00BC36B8" w:rsidP="001E2425">
      <w:pPr>
        <w:spacing w:line="360" w:lineRule="auto"/>
        <w:rPr>
          <w:szCs w:val="24"/>
        </w:rPr>
      </w:pPr>
      <w:r>
        <w:rPr>
          <w:szCs w:val="24"/>
        </w:rPr>
        <w:t>2.4</w:t>
      </w:r>
      <w:r w:rsidR="00242A29">
        <w:rPr>
          <w:szCs w:val="24"/>
        </w:rPr>
        <w:t xml:space="preserve">.2. </w:t>
      </w:r>
      <w:r w:rsidR="00404E0B" w:rsidRPr="00242A29">
        <w:rPr>
          <w:szCs w:val="24"/>
        </w:rPr>
        <w:t>Мониторинг по рынку ценных бумаг проводится на ежедневной основе.</w:t>
      </w:r>
    </w:p>
    <w:p w:rsidR="00404E0B" w:rsidRPr="00242A29" w:rsidRDefault="00BC36B8" w:rsidP="001E2425">
      <w:pPr>
        <w:spacing w:line="360" w:lineRule="auto"/>
        <w:rPr>
          <w:szCs w:val="24"/>
        </w:rPr>
      </w:pPr>
      <w:r>
        <w:rPr>
          <w:szCs w:val="24"/>
        </w:rPr>
        <w:t>2.4</w:t>
      </w:r>
      <w:r w:rsidR="00242A29">
        <w:rPr>
          <w:szCs w:val="24"/>
        </w:rPr>
        <w:t>.3.</w:t>
      </w:r>
      <w:r w:rsidR="00404E0B" w:rsidRPr="00242A29">
        <w:rPr>
          <w:szCs w:val="24"/>
        </w:rPr>
        <w:t xml:space="preserve">Мониторинг по физическим лицам проводится не реже чем раз в 6 месяцев, </w:t>
      </w:r>
    </w:p>
    <w:p w:rsidR="00CA6987" w:rsidRPr="00242A29" w:rsidRDefault="00BC36B8" w:rsidP="001E2425">
      <w:pPr>
        <w:spacing w:line="360" w:lineRule="auto"/>
        <w:rPr>
          <w:szCs w:val="24"/>
        </w:rPr>
      </w:pPr>
      <w:r>
        <w:rPr>
          <w:szCs w:val="24"/>
        </w:rPr>
        <w:t>2.4</w:t>
      </w:r>
      <w:r w:rsidR="00242A29">
        <w:rPr>
          <w:szCs w:val="24"/>
        </w:rPr>
        <w:t xml:space="preserve">.4. </w:t>
      </w:r>
      <w:r w:rsidR="00404E0B" w:rsidRPr="00242A29">
        <w:rPr>
          <w:szCs w:val="24"/>
        </w:rPr>
        <w:t>Мониторинг по данным по судебным разбирательствам для юридических лиц проводится не реже, чем раз в  квартал.</w:t>
      </w:r>
    </w:p>
    <w:p w:rsidR="00CA6987" w:rsidRPr="00242A29" w:rsidRDefault="00242A29" w:rsidP="001E2425">
      <w:pPr>
        <w:jc w:val="both"/>
        <w:rPr>
          <w:b/>
          <w:szCs w:val="24"/>
          <w:u w:val="single"/>
        </w:rPr>
      </w:pPr>
      <w:r>
        <w:rPr>
          <w:b/>
          <w:szCs w:val="24"/>
          <w:u w:val="single"/>
        </w:rPr>
        <w:t>2.</w:t>
      </w:r>
      <w:r w:rsidR="00BC36B8">
        <w:rPr>
          <w:b/>
          <w:szCs w:val="24"/>
          <w:u w:val="single"/>
        </w:rPr>
        <w:t>5</w:t>
      </w:r>
      <w:r>
        <w:rPr>
          <w:b/>
          <w:szCs w:val="24"/>
          <w:u w:val="single"/>
        </w:rPr>
        <w:t xml:space="preserve">. </w:t>
      </w:r>
      <w:r w:rsidR="00CA6987" w:rsidRPr="00242A29">
        <w:rPr>
          <w:b/>
          <w:szCs w:val="24"/>
          <w:u w:val="single"/>
        </w:rPr>
        <w:t>Документы, подтверждающие признаки обесценения.</w:t>
      </w:r>
    </w:p>
    <w:p w:rsidR="00F416F3" w:rsidRPr="00242A29" w:rsidRDefault="00242A29" w:rsidP="001E2425">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1E2425">
      <w:pPr>
        <w:pStyle w:val="a5"/>
        <w:numPr>
          <w:ilvl w:val="0"/>
          <w:numId w:val="228"/>
        </w:numPr>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1E2425">
      <w:pPr>
        <w:pStyle w:val="a5"/>
        <w:numPr>
          <w:ilvl w:val="0"/>
          <w:numId w:val="228"/>
        </w:numPr>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1E2425">
      <w:pPr>
        <w:pStyle w:val="a5"/>
        <w:numPr>
          <w:ilvl w:val="0"/>
          <w:numId w:val="228"/>
        </w:numPr>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1E2425">
      <w:pPr>
        <w:pStyle w:val="a5"/>
        <w:numPr>
          <w:ilvl w:val="0"/>
          <w:numId w:val="228"/>
        </w:numPr>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rsidR="00CA6987" w:rsidRDefault="00242A29" w:rsidP="001E2425">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BC36B8" w:rsidRPr="00242A29" w:rsidRDefault="00BC36B8" w:rsidP="001E2425">
      <w:pPr>
        <w:jc w:val="both"/>
        <w:rPr>
          <w:szCs w:val="24"/>
        </w:rPr>
      </w:pPr>
    </w:p>
    <w:p w:rsidR="006E0FF4" w:rsidRPr="00242A29" w:rsidRDefault="00BC36B8" w:rsidP="001E2425">
      <w:pPr>
        <w:ind w:left="993"/>
        <w:jc w:val="both"/>
        <w:rPr>
          <w:b/>
          <w:szCs w:val="24"/>
        </w:rPr>
      </w:pPr>
      <w:r>
        <w:rPr>
          <w:b/>
          <w:szCs w:val="24"/>
        </w:rPr>
        <w:t>2.6</w:t>
      </w:r>
      <w:r w:rsidR="00242A29">
        <w:rPr>
          <w:b/>
          <w:szCs w:val="24"/>
        </w:rPr>
        <w:t xml:space="preserve">. </w:t>
      </w:r>
      <w:r w:rsidR="006E0FF4" w:rsidRPr="00242A29">
        <w:rPr>
          <w:b/>
          <w:szCs w:val="24"/>
        </w:rPr>
        <w:t xml:space="preserve">Выход из состояния обесценения. </w:t>
      </w:r>
    </w:p>
    <w:p w:rsidR="006E0FF4" w:rsidRPr="001E2425" w:rsidRDefault="006E0FF4" w:rsidP="006E0FF4">
      <w:pPr>
        <w:pStyle w:val="a5"/>
        <w:ind w:left="1080"/>
        <w:jc w:val="both"/>
        <w:rPr>
          <w:rFonts w:ascii="Times New Roman" w:hAnsi="Times New Roman"/>
          <w:sz w:val="24"/>
          <w:szCs w:val="24"/>
        </w:rPr>
      </w:pPr>
      <w:r w:rsidRPr="001E2425">
        <w:rPr>
          <w:rFonts w:ascii="Times New Roman" w:hAnsi="Times New Roman"/>
          <w:sz w:val="24"/>
          <w:szCs w:val="24"/>
        </w:rPr>
        <w:t>Допустимо прекратить считать задолженность обесцененной:</w:t>
      </w:r>
    </w:p>
    <w:p w:rsidR="006E0FF4" w:rsidRPr="00BC36B8" w:rsidRDefault="00BC36B8" w:rsidP="001E2425">
      <w:pPr>
        <w:ind w:left="720"/>
        <w:jc w:val="both"/>
        <w:rPr>
          <w:szCs w:val="24"/>
        </w:rPr>
      </w:pPr>
      <w:r w:rsidRPr="00BC36B8">
        <w:rPr>
          <w:szCs w:val="24"/>
        </w:rPr>
        <w:t xml:space="preserve">2.6.1. </w:t>
      </w:r>
      <w:r w:rsidR="006E0FF4" w:rsidRPr="00BC36B8">
        <w:rPr>
          <w:szCs w:val="24"/>
        </w:rPr>
        <w:t xml:space="preserve">Для </w:t>
      </w:r>
      <w:r w:rsidR="006E0FF4" w:rsidRPr="001E2425">
        <w:rPr>
          <w:b/>
          <w:szCs w:val="24"/>
        </w:rPr>
        <w:t>юридических</w:t>
      </w:r>
      <w:r w:rsidR="006E0FF4" w:rsidRPr="00BC36B8">
        <w:rPr>
          <w:szCs w:val="24"/>
        </w:rPr>
        <w:t xml:space="preserve"> лиц</w:t>
      </w:r>
    </w:p>
    <w:p w:rsidR="006E0FF4" w:rsidRPr="00BC36B8" w:rsidRDefault="00BC36B8" w:rsidP="001E2425">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1E2425">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1E2425">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 ).</w:t>
      </w:r>
    </w:p>
    <w:p w:rsidR="004C6C12" w:rsidRDefault="00BC36B8" w:rsidP="001E2425">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1E2425">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1E2425">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1E2425">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1E2425">
      <w:pPr>
        <w:jc w:val="both"/>
        <w:rPr>
          <w:szCs w:val="24"/>
        </w:rPr>
      </w:pPr>
      <w:r>
        <w:rPr>
          <w:szCs w:val="24"/>
        </w:rPr>
        <w:t xml:space="preserve">  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1E2425">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1E2425">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1E2425">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1E2425">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1E2425">
      <w:pPr>
        <w:jc w:val="both"/>
        <w:rPr>
          <w:szCs w:val="24"/>
        </w:rPr>
      </w:pPr>
      <w:r>
        <w:rPr>
          <w:szCs w:val="24"/>
        </w:rPr>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E0FF4" w:rsidRPr="00C50C81" w:rsidRDefault="00BC36B8" w:rsidP="001E2425">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Pr="00BC36B8" w:rsidRDefault="00BC36B8" w:rsidP="001E2425">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6E0FF4" w:rsidRPr="001E2425" w:rsidRDefault="00C50C81" w:rsidP="001E2425">
      <w:pPr>
        <w:rPr>
          <w:b/>
          <w:szCs w:val="24"/>
        </w:rPr>
      </w:pPr>
      <w:r>
        <w:rPr>
          <w:b/>
          <w:szCs w:val="24"/>
        </w:rPr>
        <w:t xml:space="preserve">2.7. </w:t>
      </w:r>
      <w:r w:rsidR="006E0FF4" w:rsidRPr="001E2425">
        <w:rPr>
          <w:b/>
          <w:szCs w:val="24"/>
        </w:rPr>
        <w:t>Расчет справедливой стоимости актива с учетом признаков обесценения (до дефолта контрагента)</w:t>
      </w:r>
    </w:p>
    <w:p w:rsidR="006E0FF4" w:rsidRPr="006E0FF4" w:rsidRDefault="00C50C81" w:rsidP="001E2425">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1E2425">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Pr="00CC6B22" w:rsidRDefault="00F416F3" w:rsidP="00F416F3">
      <w:pPr>
        <w:pStyle w:val="2"/>
      </w:pPr>
      <w:bookmarkStart w:id="41"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41"/>
    </w:p>
    <w:p w:rsidR="00AB247E" w:rsidRPr="001E2425" w:rsidRDefault="00AB247E" w:rsidP="001E2425">
      <w:pPr>
        <w:pStyle w:val="a5"/>
        <w:spacing w:after="52" w:line="267" w:lineRule="auto"/>
        <w:ind w:left="502" w:right="54"/>
        <w:jc w:val="both"/>
        <w:rPr>
          <w:rFonts w:ascii="Times New Roman" w:eastAsia="Times New Roman" w:hAnsi="Times New Roman"/>
          <w:color w:val="000000"/>
          <w:sz w:val="24"/>
          <w:szCs w:val="20"/>
          <w:lang w:eastAsia="ru-RU"/>
        </w:rPr>
      </w:pPr>
      <w:r>
        <w:rPr>
          <w:color w:val="000000"/>
        </w:rPr>
        <w:t>3.1.</w:t>
      </w:r>
      <w:r w:rsidRPr="001E2425">
        <w:rPr>
          <w:rFonts w:ascii="Times New Roman" w:eastAsia="Times New Roman" w:hAnsi="Times New Roman"/>
          <w:color w:val="000000"/>
          <w:sz w:val="24"/>
          <w:szCs w:val="20"/>
          <w:lang w:eastAsia="ru-RU"/>
        </w:rPr>
        <w:t xml:space="preserve">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229"/>
        <w:gridCol w:w="2058"/>
      </w:tblGrid>
      <w:tr w:rsidR="00AB247E" w:rsidRPr="00EA21F0" w:rsidTr="001512CD">
        <w:trPr>
          <w:trHeight w:val="562"/>
        </w:trPr>
        <w:tc>
          <w:tcPr>
            <w:tcW w:w="3892" w:type="pct"/>
          </w:tcPr>
          <w:p w:rsidR="00AB247E" w:rsidRPr="00EA21F0" w:rsidRDefault="00AB247E" w:rsidP="001512CD">
            <w:pPr>
              <w:spacing w:line="259" w:lineRule="auto"/>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512CD">
            <w:pPr>
              <w:spacing w:line="259" w:lineRule="auto"/>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512CD">
            <w:pPr>
              <w:spacing w:line="259" w:lineRule="auto"/>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1"/>
            </w:r>
          </w:p>
        </w:tc>
        <w:tc>
          <w:tcPr>
            <w:tcW w:w="1108" w:type="pct"/>
          </w:tcPr>
          <w:p w:rsidR="00AB247E" w:rsidRPr="00EA21F0" w:rsidRDefault="00AB247E" w:rsidP="001512CD">
            <w:pPr>
              <w:spacing w:line="259" w:lineRule="auto"/>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512CD">
            <w:pPr>
              <w:spacing w:line="259" w:lineRule="auto"/>
              <w:rPr>
                <w:color w:val="000000"/>
              </w:rPr>
            </w:pPr>
            <w:r>
              <w:t>Обязательства по выплате дохода по долевым активам российских/иностранных эмитентов</w:t>
            </w:r>
            <w:r>
              <w:rPr>
                <w:rStyle w:val="af"/>
              </w:rPr>
              <w:footnoteReference w:id="12"/>
            </w:r>
            <w:r w:rsidRPr="00DA7256">
              <w:t xml:space="preserve"> </w:t>
            </w:r>
          </w:p>
        </w:tc>
        <w:tc>
          <w:tcPr>
            <w:tcW w:w="1108" w:type="pct"/>
          </w:tcPr>
          <w:p w:rsidR="00AB247E" w:rsidRPr="00EA21F0" w:rsidRDefault="00AB247E" w:rsidP="001512CD">
            <w:pPr>
              <w:spacing w:line="259" w:lineRule="auto"/>
              <w:ind w:left="268"/>
              <w:jc w:val="center"/>
              <w:rPr>
                <w:color w:val="000000"/>
              </w:rPr>
            </w:pPr>
            <w:r>
              <w:t>25 рабочих/ 45 календарных</w:t>
            </w:r>
            <w:r w:rsidRPr="00DA7256">
              <w:t xml:space="preserve"> дней </w:t>
            </w:r>
          </w:p>
        </w:tc>
      </w:tr>
      <w:tr w:rsidR="00AB247E" w:rsidRPr="00EA21F0" w:rsidTr="001512CD">
        <w:trPr>
          <w:trHeight w:val="286"/>
        </w:trPr>
        <w:tc>
          <w:tcPr>
            <w:tcW w:w="3892" w:type="pct"/>
          </w:tcPr>
          <w:p w:rsidR="00AB247E" w:rsidRPr="00EA21F0" w:rsidRDefault="00AB247E" w:rsidP="001512CD">
            <w:pPr>
              <w:spacing w:line="259" w:lineRule="auto"/>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512CD">
            <w:pPr>
              <w:spacing w:line="259" w:lineRule="auto"/>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512CD">
            <w:pPr>
              <w:spacing w:line="259" w:lineRule="auto"/>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AB247E" w:rsidRDefault="00AB247E" w:rsidP="001E2425">
            <w:pPr>
              <w:pStyle w:val="a5"/>
              <w:numPr>
                <w:ilvl w:val="0"/>
                <w:numId w:val="225"/>
              </w:numPr>
              <w:spacing w:line="259" w:lineRule="auto"/>
              <w:jc w:val="center"/>
              <w:rPr>
                <w:color w:val="000000"/>
              </w:rPr>
            </w:pPr>
            <w:r w:rsidRPr="00AB247E">
              <w:t xml:space="preserve">ней </w:t>
            </w:r>
          </w:p>
        </w:tc>
      </w:tr>
    </w:tbl>
    <w:p w:rsidR="00C6552E" w:rsidRPr="001E2425" w:rsidRDefault="00AB247E" w:rsidP="001E2425">
      <w:pPr>
        <w:jc w:val="both"/>
        <w:rPr>
          <w:color w:val="000000"/>
        </w:rPr>
      </w:pPr>
      <w:r w:rsidRPr="001E2425">
        <w:rPr>
          <w:rFonts w:ascii="Calibri" w:eastAsia="Calibri" w:hAnsi="Calibri"/>
          <w:color w:val="000000"/>
          <w:sz w:val="22"/>
          <w:szCs w:val="22"/>
          <w:lang w:eastAsia="en-US"/>
        </w:rPr>
        <w:t xml:space="preserve">3.2. </w:t>
      </w:r>
      <w:r w:rsidR="00C6552E" w:rsidRPr="001E2425">
        <w:rPr>
          <w:rFonts w:eastAsia="Calibri"/>
          <w:color w:val="000000"/>
          <w:sz w:val="22"/>
          <w:szCs w:val="22"/>
          <w:lang w:eastAsia="en-US"/>
        </w:rPr>
        <w:t>В отношении юридических лиц к дефолт</w:t>
      </w:r>
      <w:r w:rsidR="00984850" w:rsidRPr="001E2425">
        <w:rPr>
          <w:rFonts w:eastAsia="Calibri"/>
          <w:color w:val="000000"/>
          <w:sz w:val="22"/>
          <w:szCs w:val="22"/>
          <w:lang w:eastAsia="en-US"/>
        </w:rPr>
        <w:t xml:space="preserve"> и</w:t>
      </w:r>
      <w:r w:rsidR="00C6552E" w:rsidRPr="001E2425">
        <w:rPr>
          <w:rFonts w:eastAsia="Calibri"/>
          <w:color w:val="000000"/>
          <w:sz w:val="22"/>
          <w:szCs w:val="22"/>
          <w:lang w:eastAsia="en-US"/>
        </w:rPr>
        <w:t xml:space="preserve"> приравнива</w:t>
      </w:r>
      <w:r w:rsidR="00984850" w:rsidRPr="001E2425">
        <w:rPr>
          <w:rFonts w:eastAsia="Calibri"/>
          <w:color w:val="000000"/>
          <w:sz w:val="22"/>
          <w:szCs w:val="22"/>
          <w:lang w:eastAsia="en-US"/>
        </w:rPr>
        <w:t>емые к нему</w:t>
      </w:r>
      <w:r w:rsidR="00C6552E" w:rsidRPr="001E2425">
        <w:rPr>
          <w:rFonts w:eastAsia="Calibri"/>
          <w:color w:val="000000"/>
          <w:sz w:val="22"/>
          <w:szCs w:val="22"/>
          <w:lang w:eastAsia="en-US"/>
        </w:rPr>
        <w:t xml:space="preserve"> события</w:t>
      </w:r>
      <w:r w:rsidR="00984850" w:rsidRPr="001E2425">
        <w:rPr>
          <w:rFonts w:eastAsia="Calibri"/>
          <w:color w:val="000000"/>
          <w:sz w:val="22"/>
          <w:szCs w:val="22"/>
          <w:lang w:eastAsia="en-US"/>
        </w:rPr>
        <w:t xml:space="preserve"> указаны ниже</w:t>
      </w:r>
      <w:r w:rsidR="00C6552E" w:rsidRPr="001E2425">
        <w:rPr>
          <w:rFonts w:eastAsia="Calibri"/>
          <w:color w:val="000000"/>
          <w:sz w:val="22"/>
          <w:szCs w:val="22"/>
          <w:lang w:eastAsia="en-US"/>
        </w:rPr>
        <w:t>:</w:t>
      </w:r>
      <w:r w:rsidR="00C6552E" w:rsidRPr="001E2425">
        <w:rPr>
          <w:rFonts w:ascii="Calibri" w:eastAsia="Calibri" w:hAnsi="Calibri"/>
          <w:color w:val="000000"/>
          <w:sz w:val="22"/>
          <w:szCs w:val="22"/>
          <w:lang w:eastAsia="en-US"/>
        </w:rPr>
        <w:t xml:space="preserve"> </w:t>
      </w:r>
      <w:r>
        <w:rPr>
          <w:color w:val="000000"/>
        </w:rPr>
        <w:t xml:space="preserve">3.2.1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AB247E" w:rsidP="001E2425">
      <w:pPr>
        <w:jc w:val="both"/>
        <w:rPr>
          <w:color w:val="000000"/>
        </w:rPr>
      </w:pPr>
      <w:r>
        <w:rPr>
          <w:color w:val="000000"/>
        </w:rPr>
        <w:t xml:space="preserve">3.2.2.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AB247E" w:rsidP="001E2425">
      <w:pPr>
        <w:jc w:val="both"/>
        <w:rPr>
          <w:color w:val="000000"/>
        </w:rPr>
      </w:pPr>
      <w:r>
        <w:rPr>
          <w:color w:val="000000"/>
        </w:rPr>
        <w:t>3.2.3.</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AB247E" w:rsidP="001E2425">
      <w:pPr>
        <w:jc w:val="both"/>
        <w:rPr>
          <w:color w:val="000000"/>
        </w:rPr>
      </w:pPr>
      <w:r>
        <w:rPr>
          <w:color w:val="000000"/>
        </w:rPr>
        <w:t>3.2.4.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AB247E" w:rsidP="001E2425">
      <w:pPr>
        <w:jc w:val="both"/>
        <w:rPr>
          <w:color w:val="000000"/>
        </w:rPr>
      </w:pPr>
      <w:r>
        <w:rPr>
          <w:color w:val="000000"/>
        </w:rPr>
        <w:t>3.2.5.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AB247E" w:rsidP="001E2425">
      <w:pPr>
        <w:jc w:val="both"/>
        <w:rPr>
          <w:color w:val="000000"/>
        </w:rPr>
      </w:pPr>
      <w:r>
        <w:rPr>
          <w:color w:val="000000"/>
        </w:rPr>
        <w:t>3.2.6.</w:t>
      </w:r>
      <w:r w:rsidR="000F3EBC" w:rsidRPr="00FD1449">
        <w:rPr>
          <w:color w:val="000000"/>
        </w:rPr>
        <w:t>присвоение заемщику/контрагенту рейтинга SD (Selected Default) или D (Default) со стороны рейтинговых агентств;</w:t>
      </w:r>
    </w:p>
    <w:p w:rsidR="00C6552E" w:rsidRPr="00FD1449" w:rsidRDefault="00AB247E" w:rsidP="001E2425">
      <w:pPr>
        <w:jc w:val="both"/>
        <w:rPr>
          <w:color w:val="000000"/>
        </w:rPr>
      </w:pPr>
      <w:r>
        <w:rPr>
          <w:color w:val="000000"/>
        </w:rPr>
        <w:t>3.2.7.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C6552E" w:rsidRPr="00FD1449" w:rsidRDefault="00242A29" w:rsidP="001E2425">
      <w:pPr>
        <w:jc w:val="both"/>
        <w:rPr>
          <w:b/>
          <w:color w:val="000000"/>
        </w:rPr>
      </w:pPr>
      <w:r>
        <w:rPr>
          <w:b/>
          <w:color w:val="000000"/>
        </w:rPr>
        <w:t xml:space="preserve">3.3. </w:t>
      </w:r>
      <w:r w:rsidR="00C6552E" w:rsidRPr="00FD1449">
        <w:rPr>
          <w:b/>
          <w:color w:val="000000"/>
        </w:rPr>
        <w:t xml:space="preserve">В отношении физических лиц к дефолту приравниваются следующие события: </w:t>
      </w:r>
    </w:p>
    <w:p w:rsidR="00C6552E" w:rsidRPr="00FD1449" w:rsidRDefault="00242A29" w:rsidP="001E2425">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1E2425">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1E2425">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1E2425">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 не связанных с лишением свободы</w:t>
      </w:r>
      <w:r w:rsidR="001E376B" w:rsidRPr="00FD1449">
        <w:rPr>
          <w:color w:val="000000"/>
        </w:rPr>
        <w:t xml:space="preserve"> или ограничениями не позволяющими вести трудовую деятельность</w:t>
      </w:r>
      <w:r w:rsidR="000F3EBC" w:rsidRPr="00FD1449">
        <w:rPr>
          <w:color w:val="000000"/>
        </w:rPr>
        <w:t>);</w:t>
      </w:r>
    </w:p>
    <w:p w:rsidR="00C6552E" w:rsidRPr="004C6C12" w:rsidRDefault="00242A29" w:rsidP="001E2425">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Pr="00FD1449" w:rsidRDefault="00242A29" w:rsidP="001E2425">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C6552E" w:rsidRPr="001E2425" w:rsidRDefault="00242A29" w:rsidP="001E2425">
      <w:pPr>
        <w:jc w:val="both"/>
        <w:rPr>
          <w:b/>
          <w:color w:val="000000"/>
        </w:rPr>
      </w:pPr>
      <w:r>
        <w:rPr>
          <w:b/>
          <w:color w:val="000000"/>
        </w:rPr>
        <w:t xml:space="preserve">3.4. </w:t>
      </w:r>
      <w:r w:rsidR="00C6552E" w:rsidRPr="001E2425">
        <w:rPr>
          <w:b/>
          <w:color w:val="000000"/>
        </w:rPr>
        <w:t xml:space="preserve">Дефолт по различным активам, относящимся к контрагенту. </w:t>
      </w:r>
    </w:p>
    <w:p w:rsidR="00C6552E" w:rsidRPr="00FD1449" w:rsidRDefault="00242A29" w:rsidP="001E2425">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1E2425">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1E2425">
      <w:pPr>
        <w:jc w:val="both"/>
        <w:rPr>
          <w:color w:val="000000"/>
        </w:rPr>
      </w:pPr>
      <w:r>
        <w:rPr>
          <w:color w:val="000000"/>
        </w:rPr>
        <w:t xml:space="preserve">3.4.3. </w:t>
      </w:r>
      <w:r w:rsidR="000F3EBC" w:rsidRPr="00FD1449">
        <w:rPr>
          <w:color w:val="000000"/>
        </w:rPr>
        <w:t>В случае наступления событий, приравненных с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Pr="00363749" w:rsidRDefault="00242A29" w:rsidP="001E2425">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C50C81">
        <w:rPr>
          <w:color w:val="000000"/>
        </w:rPr>
        <w:t xml:space="preserve">3.5. </w:t>
      </w:r>
      <w:r w:rsidR="00363749" w:rsidRPr="00363749">
        <w:rPr>
          <w:color w:val="000000"/>
        </w:rPr>
        <w:t xml:space="preserve">Для всех классов активов, находящихся в состоянии дефолта (за исключением описанных ниже в этом пункте), справедливая стоимость актива определяется в соответствии с Формулой 2, при этом PD(T(n)) принимаются равными 1. </w:t>
      </w:r>
    </w:p>
    <w:p w:rsidR="00363749" w:rsidRDefault="00242A29" w:rsidP="001E2425">
      <w:pPr>
        <w:jc w:val="both"/>
        <w:rPr>
          <w:color w:val="000000"/>
        </w:rPr>
      </w:pPr>
      <w:r>
        <w:rPr>
          <w:color w:val="000000"/>
        </w:rPr>
        <w:t>3.</w:t>
      </w:r>
      <w:r w:rsidR="00C50C81">
        <w:rPr>
          <w:color w:val="000000"/>
        </w:rPr>
        <w:t>5</w:t>
      </w:r>
      <w:r>
        <w:rPr>
          <w:color w:val="000000"/>
        </w:rPr>
        <w:t>.</w:t>
      </w:r>
      <w:r w:rsidR="00C50C81">
        <w:rPr>
          <w:color w:val="000000"/>
        </w:rPr>
        <w:t>1.</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Pr="00363749" w:rsidRDefault="00242A29" w:rsidP="004C6C12">
      <w:pPr>
        <w:jc w:val="both"/>
        <w:rPr>
          <w:color w:val="000000"/>
        </w:rPr>
      </w:pPr>
      <w:r>
        <w:rPr>
          <w:color w:val="000000"/>
        </w:rPr>
        <w:t>3.</w:t>
      </w:r>
      <w:r w:rsidR="00C50C81">
        <w:rPr>
          <w:color w:val="000000"/>
        </w:rPr>
        <w:t>5.2.</w:t>
      </w:r>
      <w:r>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4C6C12" w:rsidRDefault="00C50C81" w:rsidP="004C6C12">
      <w:pPr>
        <w:jc w:val="both"/>
        <w:rPr>
          <w:color w:val="000000"/>
        </w:rPr>
      </w:pPr>
      <w:r>
        <w:rPr>
          <w:color w:val="000000"/>
        </w:rPr>
        <w:t xml:space="preserve">3.6. </w:t>
      </w:r>
      <w:r w:rsidR="000926A9" w:rsidRPr="001E2425">
        <w:rPr>
          <w:color w:val="000000"/>
        </w:rPr>
        <w:t>В случае, если контрагент/эмитент находится в состоянии банкротства</w:t>
      </w:r>
      <w:r>
        <w:rPr>
          <w:color w:val="000000"/>
        </w:rPr>
        <w:t xml:space="preserve"> </w:t>
      </w:r>
    </w:p>
    <w:p w:rsidR="000926A9" w:rsidRPr="000926A9" w:rsidRDefault="00C50C81" w:rsidP="004C6C12">
      <w:pPr>
        <w:jc w:val="both"/>
        <w:rPr>
          <w:color w:val="000000"/>
        </w:rPr>
      </w:pPr>
      <w:r>
        <w:rPr>
          <w:color w:val="000000"/>
        </w:rPr>
        <w:t xml:space="preserve">3.6.1.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Pr="000926A9" w:rsidRDefault="00C50C81" w:rsidP="004C6C12">
      <w:pPr>
        <w:jc w:val="both"/>
        <w:rPr>
          <w:color w:val="000000"/>
        </w:rPr>
      </w:pPr>
      <w:r>
        <w:rPr>
          <w:color w:val="000000"/>
        </w:rPr>
        <w:t xml:space="preserve">3.6.2.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9A3C4D" w:rsidRPr="001E2425" w:rsidRDefault="00C50C81" w:rsidP="001E2425">
      <w:pPr>
        <w:rPr>
          <w:b/>
          <w:color w:val="000000"/>
        </w:rPr>
      </w:pPr>
      <w:r>
        <w:rPr>
          <w:b/>
          <w:color w:val="000000"/>
        </w:rPr>
        <w:t xml:space="preserve">3.7. </w:t>
      </w:r>
      <w:r w:rsidR="009A3C4D" w:rsidRPr="001E2425">
        <w:rPr>
          <w:b/>
          <w:color w:val="000000"/>
        </w:rPr>
        <w:t xml:space="preserve">Выход из состояния дефолта (переход возможен только в состояние обесценения). </w:t>
      </w:r>
    </w:p>
    <w:p w:rsidR="00363749" w:rsidRPr="00363749" w:rsidRDefault="009A3C4D" w:rsidP="009A3C4D">
      <w:pPr>
        <w:pStyle w:val="a5"/>
        <w:ind w:left="1080"/>
        <w:jc w:val="both"/>
        <w:rPr>
          <w:rFonts w:ascii="Times New Roman" w:hAnsi="Times New Roman"/>
          <w:color w:val="000000"/>
        </w:rPr>
      </w:pPr>
      <w:r>
        <w:rPr>
          <w:rFonts w:ascii="Times New Roman" w:hAnsi="Times New Roman"/>
          <w:color w:val="000000"/>
        </w:rPr>
        <w:t xml:space="preserve">Возможно </w:t>
      </w:r>
      <w:r w:rsidRPr="009A3C4D">
        <w:rPr>
          <w:rFonts w:ascii="Times New Roman" w:hAnsi="Times New Roman"/>
          <w:color w:val="000000"/>
        </w:rPr>
        <w:t>прекратить считать задолженность находящейся в дефолте:</w:t>
      </w:r>
    </w:p>
    <w:p w:rsidR="009A3C4D" w:rsidRPr="001E2425" w:rsidRDefault="00C50C81" w:rsidP="001E2425">
      <w:pPr>
        <w:jc w:val="both"/>
        <w:rPr>
          <w:color w:val="000000"/>
        </w:rPr>
      </w:pPr>
      <w:r>
        <w:rPr>
          <w:color w:val="000000"/>
        </w:rPr>
        <w:t xml:space="preserve">3.7.1.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1E2425">
      <w:pPr>
        <w:jc w:val="both"/>
        <w:rPr>
          <w:color w:val="000000"/>
        </w:rPr>
      </w:pPr>
      <w:r>
        <w:rPr>
          <w:color w:val="000000"/>
        </w:rPr>
        <w:t xml:space="preserve">3.7.2.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1E2425">
      <w:pPr>
        <w:jc w:val="both"/>
        <w:rPr>
          <w:color w:val="000000"/>
        </w:rPr>
      </w:pPr>
      <w:r>
        <w:rPr>
          <w:color w:val="000000"/>
        </w:rPr>
        <w:t>3.7.3.</w:t>
      </w:r>
      <w:r w:rsidR="009A3C4D" w:rsidRPr="009A3C4D">
        <w:rPr>
          <w:color w:val="000000"/>
        </w:rPr>
        <w:t xml:space="preserve"> В случае возобновления обслуживания долга по графику.</w:t>
      </w:r>
    </w:p>
    <w:p w:rsidR="009A3C4D" w:rsidRPr="009A3C4D" w:rsidRDefault="00C50C81" w:rsidP="001E2425">
      <w:pPr>
        <w:jc w:val="both"/>
        <w:rPr>
          <w:color w:val="000000"/>
        </w:rPr>
      </w:pPr>
      <w:r>
        <w:rPr>
          <w:color w:val="000000"/>
        </w:rPr>
        <w:t>3.7.4.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1E2425">
      <w:pPr>
        <w:jc w:val="both"/>
        <w:rPr>
          <w:color w:val="000000"/>
        </w:rPr>
      </w:pPr>
      <w:r>
        <w:rPr>
          <w:color w:val="000000"/>
        </w:rPr>
        <w:t>3.7.5.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F416F3">
      <w:pPr>
        <w:pStyle w:val="2"/>
      </w:pPr>
      <w:bookmarkStart w:id="42"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2"/>
    </w:p>
    <w:p w:rsidR="000E00C0" w:rsidRPr="006749DA" w:rsidRDefault="000E00C0" w:rsidP="00A21AD3">
      <w:pPr>
        <w:pStyle w:val="a0"/>
        <w:numPr>
          <w:ilvl w:val="0"/>
          <w:numId w:val="2"/>
        </w:numPr>
      </w:pPr>
      <w:r w:rsidRPr="006749DA">
        <w:t xml:space="preserve"> </w:t>
      </w:r>
      <w:r w:rsidRPr="00A21AD3">
        <w:rPr>
          <w:b/>
        </w:rPr>
        <w:t>Порядок определения кредитного рейтинга контрагента (контрагенты – юридические лица)</w:t>
      </w:r>
    </w:p>
    <w:p w:rsidR="000E00C0" w:rsidRPr="008D4F10" w:rsidRDefault="000E00C0" w:rsidP="00EB4F7B">
      <w:pPr>
        <w:keepLines/>
        <w:spacing w:line="276" w:lineRule="auto"/>
        <w:ind w:firstLine="708"/>
        <w:rPr>
          <w:szCs w:val="24"/>
        </w:rPr>
      </w:pPr>
      <w:r w:rsidRPr="008D4F10">
        <w:rPr>
          <w:szCs w:val="24"/>
        </w:rPr>
        <w:t>Определение кредитного рейтинга контрагента</w:t>
      </w:r>
    </w:p>
    <w:p w:rsidR="000E00C0" w:rsidRPr="008D4F10" w:rsidRDefault="000E00C0" w:rsidP="00EB4F7B">
      <w:pPr>
        <w:keepLines/>
        <w:spacing w:after="120" w:line="276" w:lineRule="auto"/>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EB4F7B">
      <w:pPr>
        <w:keepLines/>
        <w:spacing w:after="120" w:line="276" w:lineRule="auto"/>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международными</w:t>
      </w:r>
      <w:r w:rsidRPr="006749DA">
        <w:rPr>
          <w:rStyle w:val="af"/>
          <w:color w:val="000000"/>
          <w:szCs w:val="24"/>
        </w:rPr>
        <w:footnoteReference w:id="13"/>
      </w:r>
      <w:r w:rsidRPr="008D4F10">
        <w:rPr>
          <w:color w:val="000000"/>
          <w:szCs w:val="24"/>
        </w:rPr>
        <w:t xml:space="preserve"> (S&amp;P, Moody’s, Fitch) и национальными</w:t>
      </w:r>
      <w:r w:rsidRPr="006749DA">
        <w:rPr>
          <w:rStyle w:val="af"/>
          <w:color w:val="000000"/>
          <w:szCs w:val="24"/>
        </w:rPr>
        <w:footnoteReference w:id="14"/>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EB4F7B">
      <w:pPr>
        <w:pStyle w:val="a5"/>
        <w:tabs>
          <w:tab w:val="left" w:pos="709"/>
        </w:tabs>
        <w:autoSpaceDE w:val="0"/>
        <w:autoSpaceDN w:val="0"/>
        <w:adjustRightInd w:val="0"/>
        <w:spacing w:after="0"/>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международным и (или)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Pr="006749DA" w:rsidRDefault="000E00C0" w:rsidP="00EB4F7B">
      <w:pPr>
        <w:pStyle w:val="a5"/>
        <w:tabs>
          <w:tab w:val="left" w:pos="709"/>
        </w:tabs>
        <w:autoSpaceDE w:val="0"/>
        <w:autoSpaceDN w:val="0"/>
        <w:adjustRightInd w:val="0"/>
        <w:spacing w:after="0"/>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A12D3C" w:rsidRPr="00A21AD3" w:rsidRDefault="000E00C0" w:rsidP="00A21AD3">
      <w:pPr>
        <w:pStyle w:val="a0"/>
        <w:rPr>
          <w:b/>
        </w:rPr>
      </w:pPr>
      <w:r w:rsidRPr="00A21AD3">
        <w:rPr>
          <w:b/>
        </w:rPr>
        <w:t>Порядок определения вероятности дефолта PD (контрагент – юридическое лицо)</w:t>
      </w:r>
    </w:p>
    <w:p w:rsidR="00A12D3C" w:rsidRPr="004C6C12" w:rsidRDefault="00A12D3C" w:rsidP="00EB4F7B">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F013EC" w:rsidRPr="004C6C12" w:rsidRDefault="00F013EC" w:rsidP="00EB4F7B">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Данные о значениях PD используются на основании ежегодного публикуемого отчета S&amp;P «Default, Transition, and Recovery: </w:t>
      </w:r>
      <w:r w:rsidR="001F6755" w:rsidRPr="004C6C12">
        <w:rPr>
          <w:rFonts w:ascii="Times New Roman" w:hAnsi="Times New Roman"/>
          <w:color w:val="000000"/>
          <w:sz w:val="24"/>
          <w:szCs w:val="24"/>
        </w:rPr>
        <w:t xml:space="preserve">2020 </w:t>
      </w:r>
      <w:r w:rsidRPr="004C6C12">
        <w:rPr>
          <w:rFonts w:ascii="Times New Roman" w:hAnsi="Times New Roman"/>
          <w:color w:val="000000"/>
          <w:sz w:val="24"/>
          <w:szCs w:val="24"/>
        </w:rPr>
        <w:t xml:space="preserve">Annual Global Corporate Default And Rating Transition Study» Таблица 26. </w:t>
      </w:r>
      <w:r w:rsidRPr="004C6C12">
        <w:rPr>
          <w:rFonts w:ascii="Times New Roman" w:hAnsi="Times New Roman"/>
          <w:color w:val="000000"/>
          <w:sz w:val="24"/>
          <w:szCs w:val="24"/>
          <w:lang w:val="en-US"/>
        </w:rPr>
        <w:t xml:space="preserve">«Global Corporate Average Cumulative Default Rates By Rating Modifier» </w:t>
      </w:r>
      <w:r w:rsidRPr="004C6C12">
        <w:rPr>
          <w:rFonts w:ascii="Times New Roman" w:hAnsi="Times New Roman"/>
          <w:color w:val="000000"/>
          <w:sz w:val="24"/>
          <w:szCs w:val="24"/>
        </w:rPr>
        <w:t>с</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учётом</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последующих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ежегодных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обновлений</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Для оценки PD</w:t>
      </w:r>
      <w:r w:rsidRPr="004C6C12" w:rsidDel="00215638">
        <w:rPr>
          <w:rFonts w:ascii="Times New Roman" w:hAnsi="Times New Roman"/>
          <w:color w:val="000000"/>
          <w:sz w:val="24"/>
          <w:szCs w:val="24"/>
        </w:rPr>
        <w:t xml:space="preserve"> </w:t>
      </w:r>
      <w:r w:rsidRPr="004C6C12">
        <w:rPr>
          <w:rFonts w:ascii="Times New Roman" w:hAnsi="Times New Roman"/>
          <w:color w:val="000000"/>
          <w:sz w:val="24"/>
          <w:szCs w:val="24"/>
        </w:rPr>
        <w:t>для каждого контрагента определяется годовая вероятность дефолта в зависимости от его кредитного рейтинга по шкале S&amp;P. Если рейтинг контрагенту присвоен иным рейтинговым агентством, то определяется соответствующий ему рейтинг по шкале S&amp;P</w:t>
      </w:r>
      <w:r w:rsidR="00185CD4" w:rsidRPr="004C6C12">
        <w:rPr>
          <w:rFonts w:ascii="Times New Roman" w:hAnsi="Times New Roman"/>
          <w:color w:val="000000"/>
          <w:sz w:val="24"/>
          <w:szCs w:val="24"/>
        </w:rPr>
        <w:t xml:space="preserve"> (для рейтинговых агентств не входящих в таблицу выбирается ближайшее большее PD по шкале S&amp;P соответствующее рейтингу по методологии агентства)</w:t>
      </w:r>
      <w:r w:rsidRPr="004C6C12">
        <w:rPr>
          <w:rFonts w:ascii="Times New Roman" w:hAnsi="Times New Roman"/>
          <w:color w:val="000000"/>
          <w:sz w:val="24"/>
          <w:szCs w:val="24"/>
        </w:rPr>
        <w:t xml:space="preserve">. В Таблице </w:t>
      </w:r>
      <w:r w:rsidR="00AD55BF" w:rsidRPr="004C6C12">
        <w:rPr>
          <w:rFonts w:ascii="Times New Roman" w:hAnsi="Times New Roman"/>
          <w:color w:val="000000"/>
          <w:sz w:val="24"/>
          <w:szCs w:val="24"/>
        </w:rPr>
        <w:t xml:space="preserve">2 </w:t>
      </w:r>
      <w:r w:rsidRPr="004C6C12">
        <w:rPr>
          <w:rFonts w:ascii="Times New Roman" w:hAnsi="Times New Roman"/>
          <w:color w:val="000000"/>
          <w:sz w:val="24"/>
          <w:szCs w:val="24"/>
        </w:rPr>
        <w:t xml:space="preserve">приведена шкала соответствия внешних/внутренних кредитных рейтингов и вероятности дефолта PD. </w:t>
      </w:r>
      <w:r w:rsidR="00DE5136" w:rsidRPr="004C6C12">
        <w:rPr>
          <w:rFonts w:ascii="Times New Roman" w:hAnsi="Times New Roman"/>
          <w:color w:val="000000"/>
          <w:sz w:val="24"/>
          <w:szCs w:val="24"/>
        </w:rPr>
        <w:t>Если контрагенту присвоен аналогичный по уровню рейтинг иного рейтингового</w:t>
      </w:r>
      <w:r w:rsidR="00DE5136" w:rsidRPr="0061623E">
        <w:rPr>
          <w:rFonts w:ascii="Times New Roman" w:hAnsi="Times New Roman"/>
          <w:color w:val="000000"/>
        </w:rPr>
        <w:t xml:space="preserve"> </w:t>
      </w:r>
      <w:r w:rsidR="00DE5136" w:rsidRPr="004C6C12">
        <w:rPr>
          <w:rFonts w:ascii="Times New Roman" w:hAnsi="Times New Roman"/>
          <w:color w:val="000000"/>
          <w:sz w:val="24"/>
          <w:szCs w:val="24"/>
        </w:rPr>
        <w:t>агентства, имеющего более высокую вероятность дефолта, то</w:t>
      </w:r>
      <w:r w:rsidR="00247471" w:rsidRPr="004C6C12">
        <w:rPr>
          <w:rFonts w:ascii="Times New Roman" w:hAnsi="Times New Roman"/>
          <w:color w:val="000000"/>
          <w:sz w:val="24"/>
          <w:szCs w:val="24"/>
        </w:rPr>
        <w:t xml:space="preserve"> выбирается максимальная вероятность дефолта.</w:t>
      </w:r>
      <w:r w:rsidR="00DE5136" w:rsidRPr="004C6C12">
        <w:rPr>
          <w:rFonts w:ascii="Times New Roman" w:hAnsi="Times New Roman"/>
          <w:color w:val="000000"/>
          <w:sz w:val="24"/>
          <w:szCs w:val="24"/>
        </w:rPr>
        <w:t xml:space="preserve">  </w:t>
      </w:r>
    </w:p>
    <w:p w:rsidR="00F013EC" w:rsidRPr="0061623E" w:rsidRDefault="00F013EC" w:rsidP="00F013EC">
      <w:pPr>
        <w:pStyle w:val="a5"/>
        <w:keepNext/>
        <w:spacing w:after="0" w:line="360" w:lineRule="auto"/>
        <w:ind w:left="0"/>
        <w:jc w:val="right"/>
        <w:rPr>
          <w:rFonts w:ascii="Times New Roman" w:eastAsia="MS Mincho" w:hAnsi="Times New Roman"/>
          <w:sz w:val="20"/>
          <w:szCs w:val="20"/>
        </w:rPr>
      </w:pPr>
      <w:r w:rsidRPr="0061623E">
        <w:rPr>
          <w:rFonts w:ascii="Times New Roman" w:hAnsi="Times New Roman"/>
          <w:sz w:val="20"/>
          <w:szCs w:val="20"/>
        </w:rPr>
        <w:t xml:space="preserve">Таблица </w:t>
      </w:r>
      <w:r w:rsidR="00AD55BF" w:rsidRPr="0061623E">
        <w:rPr>
          <w:rFonts w:ascii="Times New Roman" w:hAnsi="Times New Roman"/>
          <w:sz w:val="20"/>
          <w:szCs w:val="20"/>
        </w:rPr>
        <w:t>2</w:t>
      </w:r>
      <w:r w:rsidRPr="0061623E">
        <w:rPr>
          <w:rFonts w:ascii="Times New Roman" w:hAnsi="Times New Roman"/>
          <w:sz w:val="20"/>
          <w:szCs w:val="20"/>
        </w:rPr>
        <w:t xml:space="preserve">. Определение </w:t>
      </w:r>
      <w:r w:rsidRPr="0061623E">
        <w:rPr>
          <w:rFonts w:ascii="Times New Roman" w:eastAsia="MS Mincho" w:hAnsi="Times New Roman"/>
          <w:sz w:val="20"/>
          <w:szCs w:val="20"/>
        </w:rPr>
        <w:t>вероятности дефолта контрагента</w:t>
      </w:r>
    </w:p>
    <w:p w:rsidR="00F013EC" w:rsidRPr="0061623E" w:rsidRDefault="00F013EC" w:rsidP="00F013EC">
      <w:pPr>
        <w:pStyle w:val="a5"/>
        <w:spacing w:after="0" w:line="360" w:lineRule="auto"/>
        <w:ind w:left="0"/>
        <w:jc w:val="right"/>
        <w:rPr>
          <w:rFonts w:ascii="Times New Roman" w:hAnsi="Times New Roman"/>
          <w:sz w:val="20"/>
          <w:szCs w:val="20"/>
        </w:rPr>
      </w:pPr>
      <w:r w:rsidRPr="0061623E">
        <w:rPr>
          <w:rFonts w:ascii="Times New Roman" w:eastAsia="MS Mincho" w:hAnsi="Times New Roman"/>
          <w:sz w:val="20"/>
          <w:szCs w:val="20"/>
        </w:rPr>
        <w:t xml:space="preserve">в зависимости от его кредитного рейтинга </w:t>
      </w:r>
    </w:p>
    <w:tbl>
      <w:tblPr>
        <w:tblW w:w="4307" w:type="pct"/>
        <w:tblLook w:val="04A0" w:firstRow="1" w:lastRow="0" w:firstColumn="1" w:lastColumn="0" w:noHBand="0" w:noVBand="1"/>
      </w:tblPr>
      <w:tblGrid>
        <w:gridCol w:w="1397"/>
        <w:gridCol w:w="878"/>
        <w:gridCol w:w="983"/>
        <w:gridCol w:w="820"/>
        <w:gridCol w:w="1135"/>
        <w:gridCol w:w="1386"/>
        <w:gridCol w:w="1401"/>
      </w:tblGrid>
      <w:tr w:rsidR="00887290" w:rsidRPr="000378EC" w:rsidTr="00030BE0">
        <w:trPr>
          <w:trHeight w:val="383"/>
        </w:trPr>
        <w:tc>
          <w:tcPr>
            <w:tcW w:w="852" w:type="pct"/>
            <w:vMerge w:val="restart"/>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w:t>
            </w:r>
          </w:p>
        </w:tc>
        <w:tc>
          <w:tcPr>
            <w:tcW w:w="3293" w:type="pct"/>
            <w:gridSpan w:val="5"/>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Рейтинги кредитных рейтинговых агентств</w:t>
            </w:r>
          </w:p>
        </w:tc>
        <w:tc>
          <w:tcPr>
            <w:tcW w:w="855" w:type="pct"/>
            <w:vMerge w:val="restart"/>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Вероятность дефолта PD</w:t>
            </w:r>
            <w:r w:rsidRPr="000378EC">
              <w:rPr>
                <w:rStyle w:val="af"/>
                <w:rFonts w:ascii="Arial" w:hAnsi="Arial" w:cs="Arial"/>
                <w:sz w:val="20"/>
                <w:szCs w:val="20"/>
              </w:rPr>
              <w:footnoteReference w:id="15"/>
            </w:r>
            <w:r w:rsidRPr="000378EC">
              <w:rPr>
                <w:rFonts w:ascii="Arial" w:hAnsi="Arial" w:cs="Arial"/>
                <w:sz w:val="20"/>
                <w:szCs w:val="20"/>
              </w:rPr>
              <w:t xml:space="preserve"> по шкале S&amp;P, %</w:t>
            </w:r>
          </w:p>
        </w:tc>
      </w:tr>
      <w:tr w:rsidR="00887290" w:rsidRPr="000378EC" w:rsidTr="00030BE0">
        <w:trPr>
          <w:trHeight w:val="233"/>
        </w:trPr>
        <w:tc>
          <w:tcPr>
            <w:tcW w:w="852" w:type="pct"/>
            <w:vMerge/>
            <w:tcBorders>
              <w:left w:val="single" w:sz="4" w:space="0" w:color="auto"/>
              <w:bottom w:val="single" w:sz="4" w:space="0" w:color="auto"/>
              <w:right w:val="single" w:sz="4" w:space="0" w:color="auto"/>
            </w:tcBorders>
          </w:tcPr>
          <w:p w:rsidR="00887290" w:rsidRPr="000378EC" w:rsidRDefault="00887290" w:rsidP="00EC03BC">
            <w:pPr>
              <w:spacing w:line="360" w:lineRule="auto"/>
              <w:rPr>
                <w:rFonts w:ascii="Arial" w:hAnsi="Arial" w:cs="Arial"/>
                <w:color w:val="00000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bCs/>
                <w:sz w:val="20"/>
                <w:szCs w:val="20"/>
              </w:rPr>
              <w:t>S&amp;P</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bCs/>
                <w:sz w:val="20"/>
                <w:szCs w:val="20"/>
              </w:rPr>
              <w:t>Moody`s</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bCs/>
                <w:sz w:val="20"/>
                <w:szCs w:val="20"/>
              </w:rPr>
              <w:t>Fitch</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Эксперт РА</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АКРА</w:t>
            </w:r>
          </w:p>
        </w:tc>
        <w:tc>
          <w:tcPr>
            <w:tcW w:w="855" w:type="pct"/>
            <w:vMerge/>
            <w:tcBorders>
              <w:left w:val="single" w:sz="4" w:space="0" w:color="auto"/>
              <w:bottom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r>
      <w:tr w:rsidR="00887290" w:rsidRPr="000378EC" w:rsidTr="00030BE0">
        <w:trPr>
          <w:trHeight w:val="231"/>
        </w:trPr>
        <w:tc>
          <w:tcPr>
            <w:tcW w:w="852" w:type="pct"/>
            <w:tcBorders>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1</w:t>
            </w: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2</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3</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4</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5</w:t>
            </w: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6</w:t>
            </w:r>
          </w:p>
        </w:tc>
        <w:tc>
          <w:tcPr>
            <w:tcW w:w="855" w:type="pct"/>
            <w:tcBorders>
              <w:top w:val="single" w:sz="4" w:space="0" w:color="auto"/>
              <w:left w:val="single" w:sz="4" w:space="0" w:color="auto"/>
              <w:bottom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8</w:t>
            </w:r>
          </w:p>
        </w:tc>
      </w:tr>
      <w:tr w:rsidR="00887290" w:rsidRPr="000378EC" w:rsidTr="00030BE0">
        <w:trPr>
          <w:trHeight w:val="271"/>
        </w:trPr>
        <w:tc>
          <w:tcPr>
            <w:tcW w:w="852" w:type="pct"/>
            <w:vMerge w:val="restart"/>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w:t>
            </w: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Aaa</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Aa1</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Aa2</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0,02</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Aa3</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0,03</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A1</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0,05</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A1</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w:t>
            </w:r>
            <w:r>
              <w:rPr>
                <w:rFonts w:ascii="Arial" w:hAnsi="Arial" w:cs="Arial"/>
                <w:sz w:val="20"/>
                <w:szCs w:val="20"/>
              </w:rPr>
              <w:t>5</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A3</w:t>
            </w:r>
          </w:p>
        </w:tc>
        <w:tc>
          <w:tcPr>
            <w:tcW w:w="527" w:type="pct"/>
            <w:tcBorders>
              <w:top w:val="single" w:sz="4" w:space="0" w:color="auto"/>
              <w:left w:val="single" w:sz="4" w:space="0" w:color="auto"/>
              <w:bottom w:val="single" w:sz="4" w:space="0" w:color="auto"/>
              <w:right w:val="single" w:sz="4" w:space="0" w:color="auto"/>
            </w:tcBorders>
            <w:vAlign w:val="center"/>
          </w:tcPr>
          <w:p w:rsidR="00B71A7D" w:rsidRDefault="00B71A7D" w:rsidP="00EC03BC">
            <w:pPr>
              <w:spacing w:line="360" w:lineRule="auto"/>
              <w:jc w:val="center"/>
              <w:rPr>
                <w:rFonts w:ascii="Arial" w:hAnsi="Arial" w:cs="Arial"/>
                <w:color w:val="000000"/>
              </w:rPr>
            </w:pPr>
          </w:p>
          <w:p w:rsidR="00887290" w:rsidRPr="000378EC" w:rsidRDefault="00B71A7D" w:rsidP="00EC03BC">
            <w:pPr>
              <w:spacing w:line="360" w:lineRule="auto"/>
              <w:jc w:val="center"/>
              <w:rPr>
                <w:rFonts w:ascii="Arial" w:hAnsi="Arial" w:cs="Arial"/>
                <w:color w:val="000000"/>
              </w:rPr>
            </w:pPr>
            <w:r>
              <w:rPr>
                <w:rFonts w:ascii="Arial" w:hAnsi="Arial" w:cs="Arial"/>
                <w:color w:val="000000"/>
              </w:rPr>
              <w:t xml:space="preserve"> </w:t>
            </w:r>
            <w:r w:rsidR="00887290" w:rsidRPr="000378EC">
              <w:rPr>
                <w:rFonts w:ascii="Arial" w:hAnsi="Arial" w:cs="Arial"/>
                <w:color w:val="000000"/>
              </w:rPr>
              <w:t>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Baa1</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1F6755">
            <w:pPr>
              <w:pStyle w:val="Default"/>
              <w:spacing w:line="360" w:lineRule="auto"/>
              <w:jc w:val="center"/>
              <w:rPr>
                <w:rFonts w:ascii="Arial" w:hAnsi="Arial" w:cs="Arial"/>
                <w:sz w:val="20"/>
                <w:szCs w:val="20"/>
              </w:rPr>
            </w:pPr>
            <w:r w:rsidRPr="000378EC">
              <w:rPr>
                <w:rFonts w:ascii="Arial" w:hAnsi="Arial" w:cs="Arial"/>
                <w:sz w:val="20"/>
                <w:szCs w:val="20"/>
              </w:rPr>
              <w:t>0,</w:t>
            </w:r>
            <w:r w:rsidR="001F6755" w:rsidRPr="000378EC" w:rsidDel="001F6755">
              <w:rPr>
                <w:rFonts w:ascii="Arial" w:hAnsi="Arial" w:cs="Arial"/>
                <w:sz w:val="20"/>
                <w:szCs w:val="20"/>
              </w:rPr>
              <w:t xml:space="preserve"> </w:t>
            </w:r>
            <w:r w:rsidRPr="000378EC">
              <w:rPr>
                <w:rFonts w:ascii="Arial" w:hAnsi="Arial" w:cs="Arial"/>
                <w:sz w:val="20"/>
                <w:szCs w:val="20"/>
              </w:rPr>
              <w:t>0</w:t>
            </w:r>
            <w:r w:rsidR="001F6755">
              <w:rPr>
                <w:rFonts w:ascii="Arial" w:hAnsi="Arial" w:cs="Arial"/>
                <w:sz w:val="20"/>
                <w:szCs w:val="20"/>
              </w:rPr>
              <w:t>9</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BaaЗВ2</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1F6755">
            <w:pPr>
              <w:pStyle w:val="Default"/>
              <w:spacing w:line="360" w:lineRule="auto"/>
              <w:jc w:val="center"/>
              <w:rPr>
                <w:rFonts w:ascii="Arial" w:hAnsi="Arial" w:cs="Arial"/>
                <w:sz w:val="20"/>
                <w:szCs w:val="20"/>
              </w:rPr>
            </w:pPr>
            <w:r w:rsidRPr="000378EC">
              <w:rPr>
                <w:rFonts w:ascii="Arial" w:hAnsi="Arial" w:cs="Arial"/>
                <w:sz w:val="20"/>
                <w:szCs w:val="20"/>
              </w:rPr>
              <w:t>0,</w:t>
            </w:r>
            <w:r w:rsidR="001F6755" w:rsidRPr="000378EC">
              <w:rPr>
                <w:rFonts w:ascii="Arial" w:hAnsi="Arial" w:cs="Arial"/>
                <w:sz w:val="20"/>
                <w:szCs w:val="20"/>
              </w:rPr>
              <w:t>1</w:t>
            </w:r>
            <w:r w:rsidR="001F6755">
              <w:rPr>
                <w:rFonts w:ascii="Arial" w:hAnsi="Arial" w:cs="Arial"/>
                <w:sz w:val="20"/>
                <w:szCs w:val="20"/>
              </w:rPr>
              <w:t>5</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Baa3</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ruAAA</w:t>
            </w: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AAA (RU)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1F6755">
            <w:pPr>
              <w:pStyle w:val="Default"/>
              <w:spacing w:line="360" w:lineRule="auto"/>
              <w:jc w:val="center"/>
              <w:rPr>
                <w:rFonts w:ascii="Arial" w:hAnsi="Arial" w:cs="Arial"/>
                <w:sz w:val="20"/>
                <w:szCs w:val="20"/>
              </w:rPr>
            </w:pPr>
            <w:r w:rsidRPr="000378EC">
              <w:rPr>
                <w:rFonts w:ascii="Arial" w:hAnsi="Arial" w:cs="Arial"/>
                <w:sz w:val="20"/>
                <w:szCs w:val="20"/>
              </w:rPr>
              <w:t>0,</w:t>
            </w:r>
            <w:r w:rsidR="001F6755" w:rsidRPr="000378EC">
              <w:rPr>
                <w:rFonts w:ascii="Arial" w:hAnsi="Arial" w:cs="Arial"/>
                <w:sz w:val="20"/>
                <w:szCs w:val="20"/>
              </w:rPr>
              <w:t>2</w:t>
            </w:r>
            <w:r w:rsidR="001F6755">
              <w:rPr>
                <w:rFonts w:ascii="Arial" w:hAnsi="Arial" w:cs="Arial"/>
                <w:sz w:val="20"/>
                <w:szCs w:val="20"/>
              </w:rPr>
              <w:t>4</w:t>
            </w:r>
          </w:p>
        </w:tc>
      </w:tr>
      <w:tr w:rsidR="00887290" w:rsidRPr="000378EC" w:rsidTr="00030BE0">
        <w:trPr>
          <w:trHeight w:val="247"/>
        </w:trPr>
        <w:tc>
          <w:tcPr>
            <w:tcW w:w="852" w:type="pct"/>
            <w:vMerge/>
            <w:tcBorders>
              <w:left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Ba1</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ruAA+,</w:t>
            </w:r>
            <w:r w:rsidRPr="000378EC">
              <w:rPr>
                <w:rFonts w:ascii="Arial" w:hAnsi="Arial" w:cs="Arial"/>
                <w:sz w:val="20"/>
                <w:szCs w:val="20"/>
              </w:rPr>
              <w:br/>
              <w:t>ruAA</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AA+(RU), AA(RU)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1F6755">
            <w:pPr>
              <w:pStyle w:val="Default"/>
              <w:spacing w:line="360" w:lineRule="auto"/>
              <w:jc w:val="center"/>
              <w:rPr>
                <w:rFonts w:ascii="Arial" w:hAnsi="Arial" w:cs="Arial"/>
                <w:sz w:val="20"/>
                <w:szCs w:val="20"/>
              </w:rPr>
            </w:pPr>
            <w:r w:rsidRPr="000378EC">
              <w:rPr>
                <w:rFonts w:ascii="Arial" w:hAnsi="Arial" w:cs="Arial"/>
                <w:sz w:val="20"/>
                <w:szCs w:val="20"/>
              </w:rPr>
              <w:t>0,</w:t>
            </w:r>
            <w:r w:rsidR="001F6755" w:rsidRPr="000378EC">
              <w:rPr>
                <w:rFonts w:ascii="Arial" w:hAnsi="Arial" w:cs="Arial"/>
                <w:sz w:val="20"/>
                <w:szCs w:val="20"/>
              </w:rPr>
              <w:t>3</w:t>
            </w:r>
            <w:r w:rsidR="001F6755">
              <w:rPr>
                <w:rFonts w:ascii="Arial" w:hAnsi="Arial" w:cs="Arial"/>
                <w:sz w:val="20"/>
                <w:szCs w:val="20"/>
              </w:rPr>
              <w:t>2</w:t>
            </w:r>
          </w:p>
        </w:tc>
      </w:tr>
      <w:tr w:rsidR="00887290" w:rsidRPr="000378EC" w:rsidTr="00030BE0">
        <w:trPr>
          <w:trHeight w:val="247"/>
        </w:trPr>
        <w:tc>
          <w:tcPr>
            <w:tcW w:w="852" w:type="pct"/>
            <w:vMerge/>
            <w:tcBorders>
              <w:left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Ba2</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 xml:space="preserve">ruAA-, </w:t>
            </w:r>
            <w:r w:rsidRPr="000378EC">
              <w:rPr>
                <w:rFonts w:ascii="Arial" w:hAnsi="Arial" w:cs="Arial"/>
                <w:sz w:val="20"/>
                <w:szCs w:val="20"/>
              </w:rPr>
              <w:br/>
              <w:t>ruA+</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AA-(RU), A+(RU)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1F6755">
            <w:pPr>
              <w:pStyle w:val="Default"/>
              <w:spacing w:line="360" w:lineRule="auto"/>
              <w:jc w:val="center"/>
              <w:rPr>
                <w:rFonts w:ascii="Arial" w:hAnsi="Arial" w:cs="Arial"/>
                <w:sz w:val="20"/>
                <w:szCs w:val="20"/>
              </w:rPr>
            </w:pPr>
            <w:r w:rsidRPr="000378EC">
              <w:rPr>
                <w:rFonts w:ascii="Arial" w:hAnsi="Arial" w:cs="Arial"/>
                <w:sz w:val="20"/>
                <w:szCs w:val="20"/>
              </w:rPr>
              <w:t>0,</w:t>
            </w:r>
            <w:r w:rsidR="001F6755">
              <w:rPr>
                <w:rFonts w:ascii="Arial" w:hAnsi="Arial" w:cs="Arial"/>
                <w:sz w:val="20"/>
                <w:szCs w:val="20"/>
              </w:rPr>
              <w:t>48</w:t>
            </w:r>
          </w:p>
        </w:tc>
      </w:tr>
      <w:tr w:rsidR="00887290" w:rsidRPr="000378EC" w:rsidTr="00030BE0">
        <w:trPr>
          <w:trHeight w:val="247"/>
        </w:trPr>
        <w:tc>
          <w:tcPr>
            <w:tcW w:w="852" w:type="pct"/>
            <w:vMerge/>
            <w:tcBorders>
              <w:left w:val="single" w:sz="4" w:space="0" w:color="auto"/>
              <w:bottom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Ba3</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ruA,</w:t>
            </w:r>
          </w:p>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ruA-</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А(RU),</w:t>
            </w:r>
            <w:r w:rsidRPr="000378EC">
              <w:rPr>
                <w:rFonts w:ascii="Arial" w:hAnsi="Arial" w:cs="Arial"/>
                <w:sz w:val="20"/>
                <w:szCs w:val="20"/>
              </w:rPr>
              <w:br/>
              <w:t>A-(RU)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650826">
            <w:pPr>
              <w:pStyle w:val="Default"/>
              <w:spacing w:line="360" w:lineRule="auto"/>
              <w:jc w:val="center"/>
              <w:rPr>
                <w:rFonts w:ascii="Arial" w:hAnsi="Arial" w:cs="Arial"/>
                <w:sz w:val="20"/>
                <w:szCs w:val="20"/>
              </w:rPr>
            </w:pPr>
            <w:r w:rsidRPr="000378EC">
              <w:rPr>
                <w:rFonts w:ascii="Arial" w:hAnsi="Arial" w:cs="Arial"/>
                <w:sz w:val="20"/>
                <w:szCs w:val="20"/>
              </w:rPr>
              <w:t>0,</w:t>
            </w:r>
            <w:r w:rsidR="00650826" w:rsidRPr="000378EC">
              <w:rPr>
                <w:rFonts w:ascii="Arial" w:hAnsi="Arial" w:cs="Arial"/>
                <w:sz w:val="20"/>
                <w:szCs w:val="20"/>
              </w:rPr>
              <w:t>9</w:t>
            </w:r>
            <w:r w:rsidR="00650826">
              <w:rPr>
                <w:rFonts w:ascii="Arial" w:hAnsi="Arial" w:cs="Arial"/>
                <w:sz w:val="20"/>
                <w:szCs w:val="20"/>
              </w:rPr>
              <w:t>6</w:t>
            </w:r>
          </w:p>
        </w:tc>
      </w:tr>
      <w:tr w:rsidR="00887290" w:rsidRPr="000378EC" w:rsidTr="00030BE0">
        <w:trPr>
          <w:trHeight w:val="247"/>
        </w:trPr>
        <w:tc>
          <w:tcPr>
            <w:tcW w:w="852" w:type="pct"/>
            <w:vMerge w:val="restart"/>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w:t>
            </w: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B1</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ruBBB+, ruBBB</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 xml:space="preserve">BBB+(RU), </w:t>
            </w:r>
            <w:r w:rsidRPr="000378EC">
              <w:rPr>
                <w:rFonts w:ascii="Arial" w:hAnsi="Arial" w:cs="Arial"/>
                <w:sz w:val="20"/>
                <w:szCs w:val="20"/>
              </w:rPr>
              <w:br/>
              <w:t>BBB (RU)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Pr>
                <w:rFonts w:ascii="Arial" w:hAnsi="Arial" w:cs="Arial"/>
                <w:sz w:val="20"/>
                <w:szCs w:val="20"/>
              </w:rPr>
              <w:t>1</w:t>
            </w:r>
            <w:r w:rsidRPr="000378EC">
              <w:rPr>
                <w:rFonts w:ascii="Arial" w:hAnsi="Arial" w:cs="Arial"/>
                <w:sz w:val="20"/>
                <w:szCs w:val="20"/>
              </w:rPr>
              <w:t>,</w:t>
            </w:r>
            <w:r>
              <w:rPr>
                <w:rFonts w:ascii="Arial" w:hAnsi="Arial" w:cs="Arial"/>
                <w:sz w:val="20"/>
                <w:szCs w:val="20"/>
              </w:rPr>
              <w:t>98</w:t>
            </w:r>
          </w:p>
        </w:tc>
      </w:tr>
      <w:tr w:rsidR="00887290" w:rsidRPr="000378EC" w:rsidTr="00030BE0">
        <w:trPr>
          <w:trHeight w:val="247"/>
        </w:trPr>
        <w:tc>
          <w:tcPr>
            <w:tcW w:w="852" w:type="pct"/>
            <w:vMerge/>
            <w:tcBorders>
              <w:left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B2</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ruBBB-, ruBB+</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BBB-(RU), BB+(RU)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650826">
            <w:pPr>
              <w:pStyle w:val="Default"/>
              <w:spacing w:line="360" w:lineRule="auto"/>
              <w:jc w:val="center"/>
              <w:rPr>
                <w:rFonts w:ascii="Arial" w:hAnsi="Arial" w:cs="Arial"/>
                <w:sz w:val="20"/>
                <w:szCs w:val="20"/>
              </w:rPr>
            </w:pPr>
            <w:r w:rsidRPr="000378EC">
              <w:rPr>
                <w:rFonts w:ascii="Arial" w:hAnsi="Arial" w:cs="Arial"/>
                <w:sz w:val="20"/>
                <w:szCs w:val="20"/>
              </w:rPr>
              <w:t>3,</w:t>
            </w:r>
            <w:r w:rsidR="00650826">
              <w:rPr>
                <w:rFonts w:ascii="Arial" w:hAnsi="Arial" w:cs="Arial"/>
                <w:sz w:val="20"/>
                <w:szCs w:val="20"/>
              </w:rPr>
              <w:t>13</w:t>
            </w:r>
          </w:p>
        </w:tc>
      </w:tr>
      <w:tr w:rsidR="00887290" w:rsidRPr="000378EC" w:rsidTr="00030BE0">
        <w:trPr>
          <w:trHeight w:val="355"/>
        </w:trPr>
        <w:tc>
          <w:tcPr>
            <w:tcW w:w="852" w:type="pct"/>
            <w:vMerge/>
            <w:tcBorders>
              <w:left w:val="single" w:sz="4" w:space="0" w:color="auto"/>
              <w:bottom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B3</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ruBB</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650826">
            <w:pPr>
              <w:pStyle w:val="Default"/>
              <w:spacing w:line="360" w:lineRule="auto"/>
              <w:jc w:val="center"/>
              <w:rPr>
                <w:rFonts w:ascii="Arial" w:hAnsi="Arial" w:cs="Arial"/>
                <w:sz w:val="20"/>
                <w:szCs w:val="20"/>
              </w:rPr>
            </w:pPr>
            <w:r w:rsidRPr="000378EC">
              <w:rPr>
                <w:rFonts w:ascii="Arial" w:hAnsi="Arial" w:cs="Arial"/>
                <w:sz w:val="20"/>
                <w:szCs w:val="20"/>
              </w:rPr>
              <w:t>6,</w:t>
            </w:r>
            <w:r w:rsidR="00650826">
              <w:rPr>
                <w:rFonts w:ascii="Arial" w:hAnsi="Arial" w:cs="Arial"/>
                <w:sz w:val="20"/>
                <w:szCs w:val="20"/>
              </w:rPr>
              <w:t>62</w:t>
            </w:r>
          </w:p>
        </w:tc>
      </w:tr>
      <w:tr w:rsidR="00887290" w:rsidRPr="000378EC" w:rsidTr="00030BE0">
        <w:trPr>
          <w:trHeight w:val="247"/>
        </w:trPr>
        <w:tc>
          <w:tcPr>
            <w:tcW w:w="852" w:type="pct"/>
            <w:vMerge w:val="restart"/>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III</w:t>
            </w: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Caa-C</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ruBB- и ниже</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BB-(RU) и ниже</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650826">
            <w:pPr>
              <w:pStyle w:val="Default"/>
              <w:spacing w:line="360" w:lineRule="auto"/>
              <w:jc w:val="center"/>
              <w:rPr>
                <w:rFonts w:ascii="Arial" w:hAnsi="Arial" w:cs="Arial"/>
                <w:sz w:val="20"/>
                <w:szCs w:val="20"/>
              </w:rPr>
            </w:pPr>
            <w:r w:rsidRPr="000378EC">
              <w:rPr>
                <w:rFonts w:ascii="Arial" w:hAnsi="Arial" w:cs="Arial"/>
                <w:sz w:val="20"/>
                <w:szCs w:val="20"/>
              </w:rPr>
              <w:t>2</w:t>
            </w:r>
            <w:r w:rsidR="00650826">
              <w:rPr>
                <w:rFonts w:ascii="Arial" w:hAnsi="Arial" w:cs="Arial"/>
                <w:sz w:val="20"/>
                <w:szCs w:val="20"/>
              </w:rPr>
              <w:t>8</w:t>
            </w:r>
            <w:r w:rsidRPr="000378EC">
              <w:rPr>
                <w:rFonts w:ascii="Arial" w:hAnsi="Arial" w:cs="Arial"/>
                <w:sz w:val="20"/>
                <w:szCs w:val="20"/>
              </w:rPr>
              <w:t>,</w:t>
            </w:r>
            <w:r w:rsidR="00650826">
              <w:rPr>
                <w:rFonts w:ascii="Arial" w:hAnsi="Arial" w:cs="Arial"/>
                <w:sz w:val="20"/>
                <w:szCs w:val="20"/>
              </w:rPr>
              <w:t>3</w:t>
            </w:r>
            <w:r>
              <w:rPr>
                <w:rFonts w:ascii="Arial" w:hAnsi="Arial" w:cs="Arial"/>
                <w:sz w:val="20"/>
                <w:szCs w:val="20"/>
              </w:rPr>
              <w:t>0</w:t>
            </w:r>
          </w:p>
        </w:tc>
      </w:tr>
      <w:tr w:rsidR="00887290" w:rsidRPr="000378EC" w:rsidTr="00030BE0">
        <w:trPr>
          <w:trHeight w:val="247"/>
        </w:trPr>
        <w:tc>
          <w:tcPr>
            <w:tcW w:w="852" w:type="pct"/>
            <w:vMerge/>
            <w:tcBorders>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D817A7" w:rsidRDefault="00887290" w:rsidP="00EC03BC">
            <w:pPr>
              <w:pStyle w:val="Default"/>
              <w:spacing w:line="360" w:lineRule="auto"/>
              <w:jc w:val="center"/>
              <w:rPr>
                <w:rFonts w:ascii="Arial" w:hAnsi="Arial" w:cs="Arial"/>
              </w:rPr>
            </w:pPr>
            <w:r w:rsidRPr="00D817A7">
              <w:rPr>
                <w:rFonts w:ascii="Arial" w:hAnsi="Arial" w:cs="Arial"/>
                <w:sz w:val="20"/>
                <w:szCs w:val="20"/>
              </w:rPr>
              <w:t>50</w:t>
            </w:r>
          </w:p>
        </w:tc>
      </w:tr>
      <w:tr w:rsidR="00887290" w:rsidRPr="000378EC" w:rsidTr="00030BE0">
        <w:trPr>
          <w:trHeight w:val="247"/>
        </w:trPr>
        <w:tc>
          <w:tcPr>
            <w:tcW w:w="852" w:type="pct"/>
            <w:vMerge/>
            <w:tcBorders>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D817A7" w:rsidRDefault="00887290" w:rsidP="00EC03BC">
            <w:pPr>
              <w:pStyle w:val="Default"/>
              <w:spacing w:line="360" w:lineRule="auto"/>
              <w:jc w:val="center"/>
              <w:rPr>
                <w:rFonts w:ascii="Arial" w:hAnsi="Arial" w:cs="Arial"/>
              </w:rPr>
            </w:pPr>
            <w:r w:rsidRPr="00D817A7">
              <w:rPr>
                <w:rFonts w:ascii="Arial" w:hAnsi="Arial" w:cs="Arial"/>
                <w:sz w:val="20"/>
                <w:szCs w:val="20"/>
              </w:rPr>
              <w:t>75</w:t>
            </w:r>
          </w:p>
        </w:tc>
      </w:tr>
      <w:tr w:rsidR="00887290" w:rsidRPr="000378EC" w:rsidTr="00030BE0">
        <w:trPr>
          <w:trHeight w:val="117"/>
        </w:trPr>
        <w:tc>
          <w:tcPr>
            <w:tcW w:w="852" w:type="pct"/>
            <w:tcBorders>
              <w:top w:val="single" w:sz="4" w:space="0" w:color="auto"/>
              <w:left w:val="single" w:sz="4" w:space="0" w:color="auto"/>
              <w:bottom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IV</w:t>
            </w: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ruD</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D(RU)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D817A7" w:rsidRDefault="00887290" w:rsidP="00EC03BC">
            <w:pPr>
              <w:pStyle w:val="Default"/>
              <w:spacing w:line="360" w:lineRule="auto"/>
              <w:jc w:val="center"/>
              <w:rPr>
                <w:rFonts w:ascii="Arial" w:hAnsi="Arial" w:cs="Arial"/>
                <w:sz w:val="20"/>
                <w:szCs w:val="20"/>
              </w:rPr>
            </w:pPr>
            <w:r w:rsidRPr="00D817A7">
              <w:rPr>
                <w:rFonts w:ascii="Arial" w:hAnsi="Arial" w:cs="Arial"/>
                <w:sz w:val="20"/>
                <w:szCs w:val="20"/>
              </w:rPr>
              <w:t>100</w:t>
            </w:r>
          </w:p>
        </w:tc>
      </w:tr>
    </w:tbl>
    <w:p w:rsidR="00AD55BF" w:rsidRDefault="00AD55BF" w:rsidP="00AD55BF">
      <w:pPr>
        <w:spacing w:after="114" w:line="267" w:lineRule="auto"/>
        <w:ind w:right="54"/>
        <w:jc w:val="both"/>
        <w:rPr>
          <w:color w:val="000000"/>
          <w:szCs w:val="22"/>
        </w:rPr>
      </w:pPr>
    </w:p>
    <w:p w:rsidR="00AD55BF" w:rsidRPr="004C6C12" w:rsidRDefault="00AD55BF" w:rsidP="00FA4753">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4C6C12" w:rsidRDefault="00AD55BF" w:rsidP="00FA4753">
      <w:pPr>
        <w:pStyle w:val="a5"/>
        <w:numPr>
          <w:ilvl w:val="2"/>
          <w:numId w:val="2"/>
        </w:numPr>
        <w:jc w:val="both"/>
        <w:rPr>
          <w:rFonts w:ascii="Times New Roman" w:hAnsi="Times New Roman"/>
          <w:b/>
          <w:color w:val="000000"/>
          <w:sz w:val="24"/>
          <w:szCs w:val="24"/>
        </w:rPr>
      </w:pPr>
      <w:r w:rsidRPr="004C6C12">
        <w:rPr>
          <w:rFonts w:ascii="Times New Roman" w:hAnsi="Times New Roman"/>
          <w:b/>
          <w:color w:val="000000"/>
          <w:sz w:val="24"/>
          <w:szCs w:val="24"/>
        </w:rPr>
        <w:t xml:space="preserve">При отсутствии </w:t>
      </w:r>
      <w:r w:rsidR="0061623E" w:rsidRPr="004C6C12">
        <w:rPr>
          <w:rFonts w:ascii="Times New Roman" w:hAnsi="Times New Roman"/>
          <w:b/>
          <w:color w:val="000000"/>
          <w:sz w:val="24"/>
          <w:szCs w:val="24"/>
        </w:rPr>
        <w:t xml:space="preserve">у контрагента </w:t>
      </w:r>
      <w:r w:rsidRPr="004C6C12">
        <w:rPr>
          <w:rFonts w:ascii="Times New Roman" w:hAnsi="Times New Roman"/>
          <w:b/>
          <w:color w:val="000000"/>
          <w:sz w:val="24"/>
          <w:szCs w:val="24"/>
        </w:rPr>
        <w:t>кредитного рейтинга и отсутствии выпусков облигаций</w:t>
      </w:r>
      <w:r w:rsidR="0061623E" w:rsidRPr="004C6C12">
        <w:rPr>
          <w:rFonts w:ascii="Times New Roman" w:hAnsi="Times New Roman"/>
          <w:b/>
          <w:color w:val="000000"/>
          <w:sz w:val="24"/>
          <w:szCs w:val="24"/>
        </w:rPr>
        <w:t xml:space="preserve"> в следующем порядке</w:t>
      </w:r>
      <w:r w:rsidRPr="004C6C12">
        <w:rPr>
          <w:rFonts w:ascii="Times New Roman" w:hAnsi="Times New Roman"/>
          <w:b/>
          <w:color w:val="000000"/>
          <w:sz w:val="24"/>
          <w:szCs w:val="24"/>
        </w:rPr>
        <w:t>:</w:t>
      </w:r>
    </w:p>
    <w:p w:rsidR="00AD55BF" w:rsidRPr="004C6C12" w:rsidRDefault="0061623E" w:rsidP="00FA4753">
      <w:pPr>
        <w:pStyle w:val="a5"/>
        <w:numPr>
          <w:ilvl w:val="3"/>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 руб. в год) </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16"/>
      </w:r>
      <w:r w:rsidR="00AD55BF" w:rsidRPr="004C6C12">
        <w:rPr>
          <w:rFonts w:ascii="Times New Roman" w:hAnsi="Times New Roman"/>
          <w:color w:val="000000"/>
          <w:sz w:val="24"/>
          <w:szCs w:val="24"/>
        </w:rPr>
        <w:t>;</w:t>
      </w:r>
    </w:p>
    <w:p w:rsidR="00AD55BF" w:rsidRPr="004C6C12" w:rsidRDefault="0061623E" w:rsidP="00FA4753">
      <w:pPr>
        <w:pStyle w:val="a5"/>
        <w:numPr>
          <w:ilvl w:val="3"/>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FA4753">
      <w:pPr>
        <w:pStyle w:val="a5"/>
        <w:numPr>
          <w:ilvl w:val="3"/>
          <w:numId w:val="2"/>
        </w:numPr>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EB4F7B">
      <w:pPr>
        <w:pStyle w:val="a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EB4F7B">
      <w:pPr>
        <w:pStyle w:val="a5"/>
        <w:numPr>
          <w:ilvl w:val="2"/>
          <w:numId w:val="2"/>
        </w:numPr>
        <w:spacing w:after="0"/>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EB4F7B">
      <w:pPr>
        <w:numPr>
          <w:ilvl w:val="4"/>
          <w:numId w:val="211"/>
        </w:numPr>
        <w:autoSpaceDE w:val="0"/>
        <w:autoSpaceDN w:val="0"/>
        <w:spacing w:line="276" w:lineRule="auto"/>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EB4F7B">
      <w:pPr>
        <w:numPr>
          <w:ilvl w:val="4"/>
          <w:numId w:val="211"/>
        </w:numPr>
        <w:autoSpaceDE w:val="0"/>
        <w:autoSpaceDN w:val="0"/>
        <w:spacing w:line="276" w:lineRule="auto"/>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EB4F7B">
      <w:pPr>
        <w:numPr>
          <w:ilvl w:val="4"/>
          <w:numId w:val="211"/>
        </w:numPr>
        <w:autoSpaceDE w:val="0"/>
        <w:autoSpaceDN w:val="0"/>
        <w:spacing w:line="276" w:lineRule="auto"/>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EB4F7B">
      <w:pPr>
        <w:autoSpaceDE w:val="0"/>
        <w:autoSpaceDN w:val="0"/>
        <w:spacing w:line="276" w:lineRule="auto"/>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EB4F7B">
      <w:pPr>
        <w:pStyle w:val="a5"/>
        <w:numPr>
          <w:ilvl w:val="2"/>
          <w:numId w:val="2"/>
        </w:numPr>
        <w:spacing w:after="0"/>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EB4F7B">
      <w:pPr>
        <w:pStyle w:val="a5"/>
        <w:numPr>
          <w:ilvl w:val="2"/>
          <w:numId w:val="2"/>
        </w:numPr>
        <w:spacing w:after="0"/>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EB4F7B">
      <w:pPr>
        <w:pStyle w:val="a5"/>
        <w:numPr>
          <w:ilvl w:val="2"/>
          <w:numId w:val="2"/>
        </w:numPr>
        <w:spacing w:after="0"/>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316788">
      <w:pPr>
        <w:autoSpaceDE w:val="0"/>
        <w:autoSpaceDN w:val="0"/>
        <w:spacing w:after="200" w:line="360" w:lineRule="auto"/>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A7795C" w:rsidP="00316788">
      <w:pPr>
        <w:spacing w:beforeLines="50" w:before="120" w:after="200" w:line="276" w:lineRule="auto"/>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316788">
      <w:pPr>
        <w:spacing w:beforeLines="50" w:before="120"/>
        <w:ind w:left="1134"/>
        <w:contextualSpacing/>
        <w:jc w:val="both"/>
        <w:rPr>
          <w:rFonts w:eastAsiaTheme="minorEastAsia"/>
          <w:szCs w:val="24"/>
          <w:lang w:eastAsia="en-US"/>
        </w:rPr>
      </w:pPr>
    </w:p>
    <w:p w:rsidR="00316788" w:rsidRPr="004C6C12" w:rsidRDefault="00316788" w:rsidP="00EB4F7B">
      <w:pPr>
        <w:autoSpaceDE w:val="0"/>
        <w:autoSpaceDN w:val="0"/>
        <w:spacing w:line="276" w:lineRule="auto"/>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EB4F7B">
      <w:pPr>
        <w:autoSpaceDE w:val="0"/>
        <w:autoSpaceDN w:val="0"/>
        <w:spacing w:line="276" w:lineRule="auto"/>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EB4F7B">
      <w:pPr>
        <w:autoSpaceDE w:val="0"/>
        <w:autoSpaceDN w:val="0"/>
        <w:spacing w:line="276" w:lineRule="auto"/>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EB4F7B">
      <w:pPr>
        <w:autoSpaceDE w:val="0"/>
        <w:autoSpaceDN w:val="0"/>
        <w:spacing w:line="276" w:lineRule="auto"/>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EB4F7B">
      <w:pPr>
        <w:autoSpaceDE w:val="0"/>
        <w:autoSpaceDN w:val="0"/>
        <w:spacing w:line="276" w:lineRule="auto"/>
        <w:ind w:firstLine="709"/>
        <w:jc w:val="both"/>
        <w:rPr>
          <w:rFonts w:eastAsiaTheme="minorHAnsi"/>
          <w:szCs w:val="24"/>
          <w:lang w:eastAsia="en-US"/>
        </w:rPr>
      </w:pPr>
    </w:p>
    <w:p w:rsidR="00316788" w:rsidRPr="004C6C12" w:rsidRDefault="00316788" w:rsidP="00EB4F7B">
      <w:pPr>
        <w:pStyle w:val="a5"/>
        <w:numPr>
          <w:ilvl w:val="2"/>
          <w:numId w:val="2"/>
        </w:numPr>
        <w:spacing w:after="0"/>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rsidR="00316788" w:rsidRPr="004C6C12" w:rsidRDefault="00316788" w:rsidP="00316788">
      <w:pPr>
        <w:autoSpaceDE w:val="0"/>
        <w:autoSpaceDN w:val="0"/>
        <w:spacing w:line="360" w:lineRule="auto"/>
        <w:ind w:firstLine="709"/>
        <w:jc w:val="both"/>
        <w:rPr>
          <w:rFonts w:eastAsiaTheme="minorHAnsi"/>
          <w:szCs w:val="24"/>
          <w:lang w:eastAsia="en-US"/>
        </w:rPr>
      </w:pPr>
    </w:p>
    <w:p w:rsidR="00316788" w:rsidRPr="00EB4F7B" w:rsidRDefault="00316788" w:rsidP="00316788">
      <w:pPr>
        <w:autoSpaceDE w:val="0"/>
        <w:autoSpaceDN w:val="0"/>
        <w:spacing w:after="200" w:line="360" w:lineRule="auto"/>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316788">
      <w:pPr>
        <w:autoSpaceDE w:val="0"/>
        <w:autoSpaceDN w:val="0"/>
        <w:spacing w:after="200" w:line="360" w:lineRule="auto"/>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316788">
      <w:pPr>
        <w:autoSpaceDE w:val="0"/>
        <w:autoSpaceDN w:val="0"/>
        <w:spacing w:after="200" w:line="360" w:lineRule="auto"/>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4C6C12" w:rsidRDefault="00564182" w:rsidP="00564182">
      <w:pPr>
        <w:pStyle w:val="a0"/>
        <w:rPr>
          <w:color w:val="000000"/>
        </w:rPr>
      </w:pPr>
      <w:r w:rsidRPr="004C6C12">
        <w:rPr>
          <w:color w:val="000000"/>
        </w:rPr>
        <w:t>Расчет вероятности дефолта для обесцененной задолженности, не находящейся в дефолте.</w:t>
      </w:r>
    </w:p>
    <w:p w:rsidR="00564182" w:rsidRPr="004C6C12" w:rsidRDefault="00564182" w:rsidP="00564182">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564182">
      <w:pPr>
        <w:pStyle w:val="a0"/>
        <w:numPr>
          <w:ilvl w:val="0"/>
          <w:numId w:val="0"/>
        </w:numPr>
        <w:ind w:left="1146" w:hanging="720"/>
      </w:pPr>
    </w:p>
    <w:p w:rsidR="00564182" w:rsidRPr="00564182" w:rsidRDefault="00564182" w:rsidP="00564182">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3113F2">
      <w:pPr>
        <w:keepLines/>
        <w:tabs>
          <w:tab w:val="left" w:pos="709"/>
        </w:tabs>
        <w:spacing w:line="276" w:lineRule="auto"/>
        <w:jc w:val="both"/>
        <w:rPr>
          <w:szCs w:val="24"/>
        </w:rPr>
      </w:pPr>
      <w:r w:rsidRPr="004C6C12">
        <w:rPr>
          <w:szCs w:val="24"/>
        </w:rPr>
        <w:t xml:space="preserve">где </w:t>
      </w:r>
    </w:p>
    <w:p w:rsidR="00564182" w:rsidRPr="004C6C12" w:rsidRDefault="00564182" w:rsidP="003113F2">
      <w:pPr>
        <w:keepLines/>
        <w:tabs>
          <w:tab w:val="left" w:pos="709"/>
        </w:tabs>
        <w:spacing w:line="276" w:lineRule="auto"/>
        <w:jc w:val="both"/>
        <w:rPr>
          <w:szCs w:val="24"/>
        </w:rPr>
      </w:pPr>
      <w:r w:rsidRPr="004C6C12">
        <w:rPr>
          <w:szCs w:val="24"/>
        </w:rPr>
        <w:t xml:space="preserve">t – срок просрочки, </w:t>
      </w:r>
    </w:p>
    <w:p w:rsidR="00564182" w:rsidRPr="004C6C12" w:rsidRDefault="00564182" w:rsidP="003113F2">
      <w:pPr>
        <w:keepLines/>
        <w:tabs>
          <w:tab w:val="left" w:pos="709"/>
        </w:tabs>
        <w:spacing w:line="276" w:lineRule="auto"/>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3113F2">
      <w:pPr>
        <w:keepLines/>
        <w:tabs>
          <w:tab w:val="left" w:pos="709"/>
        </w:tabs>
        <w:spacing w:line="276" w:lineRule="auto"/>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3113F2">
      <w:pPr>
        <w:keepLines/>
        <w:tabs>
          <w:tab w:val="left" w:pos="709"/>
        </w:tabs>
        <w:spacing w:line="276" w:lineRule="auto"/>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FA4753">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FA4753">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8835D2">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FA4753">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8835D2">
      <w:pPr>
        <w:pStyle w:val="a5"/>
        <w:numPr>
          <w:ilvl w:val="3"/>
          <w:numId w:val="2"/>
        </w:numPr>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4C6C12" w:rsidRDefault="008835D2" w:rsidP="008835D2">
      <w:pPr>
        <w:pStyle w:val="a0"/>
      </w:pPr>
      <w:r w:rsidRPr="004C6C12">
        <w:t xml:space="preserve">Случай обесценения нескольких задолженностей одновременно. </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2B4F22">
      <w:pPr>
        <w:pStyle w:val="a5"/>
        <w:numPr>
          <w:ilvl w:val="2"/>
          <w:numId w:val="213"/>
        </w:numPr>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2B4F22">
      <w:pPr>
        <w:pStyle w:val="a5"/>
        <w:numPr>
          <w:ilvl w:val="2"/>
          <w:numId w:val="213"/>
        </w:numPr>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4C6C12" w:rsidRDefault="008835D2" w:rsidP="002B4F22">
      <w:pPr>
        <w:pStyle w:val="a0"/>
      </w:pPr>
      <w:r w:rsidRPr="004C6C12">
        <w:t>Соответствие шкал рейтинговых агентств.</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31618A" w:rsidRPr="004C6C12">
        <w:rPr>
          <w:rFonts w:ascii="Times New Roman" w:hAnsi="Times New Roman"/>
          <w:color w:val="000000"/>
          <w:sz w:val="24"/>
          <w:szCs w:val="24"/>
        </w:rPr>
        <w:t>2 из пункта 4.1.2. настоящего</w:t>
      </w:r>
      <w:r w:rsidRPr="004C6C12">
        <w:rPr>
          <w:rFonts w:ascii="Times New Roman" w:hAnsi="Times New Roman"/>
          <w:color w:val="000000"/>
          <w:sz w:val="24"/>
          <w:szCs w:val="24"/>
        </w:rPr>
        <w:t xml:space="preserve"> Приложения.</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4C6C12" w:rsidRDefault="008835D2" w:rsidP="002B4F22">
      <w:pPr>
        <w:pStyle w:val="a0"/>
      </w:pPr>
      <w:r w:rsidRPr="004C6C12">
        <w:t>Порядок использования рейтингов и учета действий рейтинговых агентств.</w:t>
      </w:r>
    </w:p>
    <w:p w:rsidR="0031618A" w:rsidRPr="004C6C12" w:rsidRDefault="008835D2" w:rsidP="0031618A">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31618A">
      <w:pPr>
        <w:pStyle w:val="a5"/>
        <w:numPr>
          <w:ilvl w:val="0"/>
          <w:numId w:val="216"/>
        </w:numPr>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8835D2" w:rsidRPr="004C6C12" w:rsidRDefault="008835D2" w:rsidP="0031618A">
      <w:pPr>
        <w:pStyle w:val="a5"/>
        <w:numPr>
          <w:ilvl w:val="0"/>
          <w:numId w:val="216"/>
        </w:numPr>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31618A" w:rsidRPr="004C6C12" w:rsidRDefault="008835D2" w:rsidP="00B71A7D">
      <w:pPr>
        <w:pStyle w:val="a5"/>
        <w:numPr>
          <w:ilvl w:val="0"/>
          <w:numId w:val="216"/>
        </w:numPr>
        <w:spacing w:after="0"/>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рейтингов в различных валютах;</w:t>
      </w:r>
    </w:p>
    <w:p w:rsidR="0031618A" w:rsidRPr="004C6C12" w:rsidRDefault="0031618A" w:rsidP="0036714A">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r w:rsidRPr="004C6C12">
        <w:rPr>
          <w:color w:val="000000"/>
          <w:szCs w:val="24"/>
        </w:rPr>
        <w:t xml:space="preserve"> </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В целях данной методики используется кредитный рейтинг по шкале рейтингового агентства, соответствующей валюте основного долга.  </w:t>
      </w:r>
    </w:p>
    <w:p w:rsidR="008835D2" w:rsidRPr="004C6C12" w:rsidRDefault="008835D2" w:rsidP="0036714A">
      <w:pPr>
        <w:pStyle w:val="a0"/>
      </w:pPr>
      <w:r w:rsidRPr="004C6C12">
        <w:t>Для активов контрагента, находящегося в состоянии дефолта, PD устанавливается равной 1.</w:t>
      </w:r>
    </w:p>
    <w:p w:rsidR="0036714A" w:rsidRPr="005A6C5B" w:rsidRDefault="0036714A" w:rsidP="009D3075">
      <w:pPr>
        <w:pStyle w:val="2"/>
      </w:pPr>
      <w:bookmarkStart w:id="43" w:name="_Toc74043324"/>
      <w:r w:rsidRPr="005A6C5B">
        <w:t>Раздел 5.  Расчет LGD</w:t>
      </w:r>
      <w:bookmarkEnd w:id="43"/>
    </w:p>
    <w:p w:rsidR="009D3075" w:rsidRPr="009D3075" w:rsidRDefault="009D3075" w:rsidP="009D3075">
      <w:pPr>
        <w:pStyle w:val="a0"/>
        <w:numPr>
          <w:ilvl w:val="0"/>
          <w:numId w:val="2"/>
        </w:numPr>
      </w:pPr>
    </w:p>
    <w:p w:rsidR="009D3075" w:rsidRPr="004C6C12" w:rsidRDefault="009D3075" w:rsidP="009D3075">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17"/>
      </w:r>
      <w:r w:rsidRPr="004C6C12">
        <w:t xml:space="preserve"> берется из соответствующих данных рейтинговых агентств.</w:t>
      </w:r>
    </w:p>
    <w:p w:rsidR="009D3075" w:rsidRPr="004C6C12" w:rsidRDefault="009D3075" w:rsidP="009D3075">
      <w:pPr>
        <w:pStyle w:val="a0"/>
      </w:pPr>
      <w:r w:rsidRPr="004C6C12">
        <w:t>LGD для физических лиц и МСБ при отсутствии обеспечения принимается равным 100%.</w:t>
      </w:r>
    </w:p>
    <w:p w:rsidR="009D3075" w:rsidRPr="004C6C12" w:rsidRDefault="009D3075" w:rsidP="009D3075">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9D3075">
      <w:pPr>
        <w:pStyle w:val="a0"/>
      </w:pPr>
      <w:r w:rsidRPr="004C6C12">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4B0CF7">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4B0CF7">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4B0CF7">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4B0CF7">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4B0CF7">
      <w:pPr>
        <w:pStyle w:val="a0"/>
        <w:numPr>
          <w:ilvl w:val="2"/>
          <w:numId w:val="2"/>
        </w:numPr>
      </w:pPr>
      <w:r w:rsidRPr="004C6C12">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9D3075" w:rsidRPr="004C6C12" w:rsidRDefault="009D3075" w:rsidP="009D3075">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4B0CF7">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4B0CF7">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4B0CF7">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4B0CF7">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9D3075">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9D3075">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9D3075">
      <w:pPr>
        <w:pStyle w:val="a0"/>
      </w:pPr>
      <w:r w:rsidRPr="004C6C12">
        <w:t>Для нежилой и коммерческой жилой</w:t>
      </w:r>
      <w:r w:rsidR="007D0736" w:rsidRPr="004C6C12">
        <w:rPr>
          <w:color w:val="000000"/>
          <w:vertAlign w:val="superscript"/>
        </w:rPr>
        <w:footnoteReference w:id="18"/>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9D3075">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9D3075" w:rsidRPr="004C6C12" w:rsidRDefault="009D3075" w:rsidP="009D3075">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p>
    <w:p w:rsidR="008835D2" w:rsidRPr="004C6C12" w:rsidRDefault="008835D2" w:rsidP="007D0736">
      <w:pPr>
        <w:pStyle w:val="a0"/>
        <w:numPr>
          <w:ilvl w:val="0"/>
          <w:numId w:val="0"/>
        </w:numPr>
        <w:ind w:left="360"/>
      </w:pPr>
    </w:p>
    <w:p w:rsidR="000E00C0" w:rsidRPr="00D817A7" w:rsidRDefault="000E00C0" w:rsidP="00F013EC">
      <w:pPr>
        <w:keepLines/>
        <w:tabs>
          <w:tab w:val="left" w:pos="709"/>
        </w:tabs>
        <w:spacing w:line="360" w:lineRule="auto"/>
        <w:jc w:val="both"/>
        <w:rPr>
          <w:sz w:val="22"/>
          <w:szCs w:val="22"/>
        </w:rPr>
      </w:pPr>
    </w:p>
    <w:p w:rsidR="0089494F" w:rsidRDefault="0089494F" w:rsidP="0089494F">
      <w:pPr>
        <w:spacing w:after="24" w:line="259" w:lineRule="auto"/>
        <w:ind w:left="708"/>
      </w:pPr>
    </w:p>
    <w:p w:rsidR="000E00C0" w:rsidRPr="006749DA" w:rsidRDefault="000E00C0" w:rsidP="00316788">
      <w:pPr>
        <w:spacing w:after="114" w:line="267" w:lineRule="auto"/>
        <w:ind w:right="54"/>
        <w:jc w:val="both"/>
        <w:rPr>
          <w:szCs w:val="24"/>
        </w:rPr>
      </w:pPr>
    </w:p>
    <w:p w:rsidR="00DF34AA" w:rsidRPr="007D0736" w:rsidRDefault="00DF34AA" w:rsidP="00DF34AA">
      <w:pPr>
        <w:pStyle w:val="a5"/>
        <w:keepLines/>
        <w:tabs>
          <w:tab w:val="left" w:pos="709"/>
        </w:tabs>
        <w:spacing w:after="0" w:line="360" w:lineRule="auto"/>
        <w:ind w:left="0"/>
        <w:jc w:val="both"/>
        <w:rPr>
          <w:rFonts w:ascii="Times New Roman" w:hAnsi="Times New Roman"/>
          <w:sz w:val="24"/>
          <w:szCs w:val="24"/>
        </w:rPr>
      </w:pPr>
      <w:r w:rsidRPr="00DF34AA">
        <w:rPr>
          <w:rFonts w:ascii="Times New Roman" w:hAnsi="Times New Roman"/>
        </w:rPr>
        <w:t xml:space="preserve"> </w:t>
      </w:r>
    </w:p>
    <w:p w:rsidR="00565927" w:rsidRDefault="00565927" w:rsidP="000E00C0">
      <w:pPr>
        <w:keepLines/>
        <w:tabs>
          <w:tab w:val="left" w:pos="709"/>
        </w:tabs>
        <w:spacing w:before="120" w:after="120" w:line="360" w:lineRule="auto"/>
        <w:jc w:val="both"/>
        <w:rPr>
          <w:szCs w:val="24"/>
        </w:rPr>
      </w:pPr>
    </w:p>
    <w:p w:rsidR="00C41500" w:rsidRPr="00B602F2" w:rsidRDefault="000E00C0" w:rsidP="005D27E1">
      <w:pPr>
        <w:pStyle w:val="affb"/>
        <w:rPr>
          <w:rFonts w:ascii="Times New Roman" w:hAnsi="Times New Roman"/>
        </w:rPr>
      </w:pPr>
      <w:r w:rsidRPr="00D817A7">
        <w:rPr>
          <w:rFonts w:eastAsia="Calibri"/>
          <w:lang w:eastAsia="en-US"/>
        </w:rPr>
        <w:br w:type="page"/>
      </w:r>
      <w:r w:rsidR="005D27E1">
        <w:rPr>
          <w:rFonts w:eastAsia="Calibri"/>
          <w:lang w:eastAsia="en-US"/>
        </w:rPr>
        <w:t xml:space="preserve">                                                                                                                               </w:t>
      </w:r>
      <w:bookmarkStart w:id="44"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4"/>
      <w:r w:rsidR="00C43AF8" w:rsidRPr="00C43AF8" w:rsidDel="00C43AF8">
        <w:rPr>
          <w:rFonts w:ascii="Times New Roman" w:hAnsi="Times New Roman"/>
        </w:rPr>
        <w:t xml:space="preserve"> </w:t>
      </w:r>
    </w:p>
    <w:p w:rsidR="00CF07F7" w:rsidRDefault="00CF07F7" w:rsidP="00207827">
      <w:pPr>
        <w:pStyle w:val="a5"/>
        <w:spacing w:after="0" w:line="240" w:lineRule="auto"/>
        <w:ind w:left="4820"/>
        <w:jc w:val="right"/>
        <w:rPr>
          <w:rFonts w:ascii="Times New Roman" w:hAnsi="Times New Roman"/>
          <w:b/>
          <w:sz w:val="24"/>
          <w:szCs w:val="24"/>
        </w:rPr>
      </w:pPr>
    </w:p>
    <w:p w:rsidR="00C43AF8" w:rsidRPr="001F6755" w:rsidRDefault="00C43AF8" w:rsidP="001F6755">
      <w:pPr>
        <w:rPr>
          <w:szCs w:val="24"/>
        </w:rPr>
      </w:pPr>
      <w:r w:rsidRPr="001F6755">
        <w:rPr>
          <w:szCs w:val="24"/>
        </w:rPr>
        <w:t>Перечень доступных и наблюдаемых биржевых площадок</w:t>
      </w:r>
    </w:p>
    <w:p w:rsidR="00C43AF8" w:rsidRPr="00B602F2" w:rsidRDefault="00C43AF8" w:rsidP="00207827">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6C668A"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6C668A" w:rsidTr="00EC03BC">
        <w:tc>
          <w:tcPr>
            <w:tcW w:w="7085" w:type="dxa"/>
            <w:shd w:val="clear" w:color="auto" w:fill="auto"/>
          </w:tcPr>
          <w:p w:rsidR="00260669" w:rsidRPr="004C6C12" w:rsidRDefault="00260669">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rsidR="00C41500" w:rsidRPr="001E2425" w:rsidRDefault="00C41500" w:rsidP="00207827">
      <w:pPr>
        <w:ind w:left="4820"/>
        <w:jc w:val="both"/>
        <w:rPr>
          <w:b/>
          <w:szCs w:val="24"/>
          <w:lang w:val="en-US"/>
        </w:rPr>
      </w:pPr>
    </w:p>
    <w:p w:rsidR="001F6755" w:rsidRPr="00BE449B" w:rsidRDefault="001F6755" w:rsidP="001F6755">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1F6755">
      <w:pPr>
        <w:contextualSpacing/>
        <w:jc w:val="center"/>
        <w:rPr>
          <w:rFonts w:eastAsia="Calibri"/>
          <w:b/>
          <w:szCs w:val="24"/>
          <w:lang w:eastAsia="en-US"/>
        </w:rPr>
      </w:pPr>
    </w:p>
    <w:p w:rsidR="001F6755" w:rsidRPr="001F6755" w:rsidRDefault="001F6755" w:rsidP="001F6755">
      <w:pPr>
        <w:numPr>
          <w:ilvl w:val="0"/>
          <w:numId w:val="200"/>
        </w:numPr>
        <w:spacing w:after="200" w:line="276" w:lineRule="auto"/>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9"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 xml:space="preserve">-Московская Биржа </w:t>
      </w:r>
      <w:hyperlink r:id="rId90"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91"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F6755">
      <w:pPr>
        <w:spacing w:before="120" w:after="200" w:line="276" w:lineRule="auto"/>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2"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F6755">
      <w:pPr>
        <w:spacing w:before="120" w:after="200" w:line="276" w:lineRule="auto"/>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3"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F6755">
      <w:pPr>
        <w:spacing w:before="120" w:after="200" w:line="276" w:lineRule="auto"/>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4"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F6755">
      <w:pPr>
        <w:spacing w:before="120" w:after="200" w:line="276" w:lineRule="auto"/>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w:t>
      </w:r>
      <w:hyperlink r:id="rId95"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F6755">
      <w:pPr>
        <w:spacing w:after="200" w:line="276" w:lineRule="auto"/>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6"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F6755">
      <w:pPr>
        <w:spacing w:after="200" w:line="276" w:lineRule="auto"/>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1F6755">
      <w:pPr>
        <w:spacing w:after="200" w:line="276" w:lineRule="auto"/>
        <w:ind w:firstLine="426"/>
        <w:rPr>
          <w:rFonts w:eastAsiaTheme="minorHAnsi"/>
          <w:szCs w:val="24"/>
          <w:lang w:eastAsia="en-US"/>
        </w:rPr>
      </w:pPr>
    </w:p>
    <w:p w:rsidR="001F6755" w:rsidRPr="001F6755" w:rsidRDefault="001F6755" w:rsidP="001F6755">
      <w:pPr>
        <w:numPr>
          <w:ilvl w:val="0"/>
          <w:numId w:val="200"/>
        </w:numPr>
        <w:spacing w:after="200" w:line="276" w:lineRule="auto"/>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F6755">
      <w:pPr>
        <w:spacing w:after="200" w:line="276" w:lineRule="auto"/>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7" w:history="1">
        <w:r w:rsidRPr="001F6755">
          <w:rPr>
            <w:rFonts w:eastAsiaTheme="minorHAnsi"/>
            <w:color w:val="0000FF" w:themeColor="hyperlink"/>
            <w:szCs w:val="24"/>
            <w:u w:val="single"/>
            <w:lang w:eastAsia="en-US"/>
          </w:rPr>
          <w:t>https://kad.arbitr.ru</w:t>
        </w:r>
      </w:hyperlink>
    </w:p>
    <w:p w:rsidR="001F6755" w:rsidRPr="001F6755" w:rsidRDefault="001F6755" w:rsidP="001F6755">
      <w:pPr>
        <w:spacing w:after="200" w:line="276" w:lineRule="auto"/>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8" w:history="1">
        <w:r w:rsidRPr="001F6755">
          <w:rPr>
            <w:rFonts w:eastAsiaTheme="minorHAnsi"/>
            <w:color w:val="0000FF" w:themeColor="hyperlink"/>
            <w:szCs w:val="24"/>
            <w:u w:val="single"/>
            <w:lang w:eastAsia="en-US"/>
          </w:rPr>
          <w:t>https://bankrot.fedresurs.ru</w:t>
        </w:r>
      </w:hyperlink>
    </w:p>
    <w:p w:rsidR="001F6755" w:rsidRPr="001F6755" w:rsidRDefault="001F6755" w:rsidP="001F6755">
      <w:pPr>
        <w:spacing w:after="200" w:line="276" w:lineRule="auto"/>
        <w:ind w:firstLine="349"/>
        <w:rPr>
          <w:rFonts w:eastAsiaTheme="minorHAnsi"/>
          <w:szCs w:val="24"/>
          <w:lang w:eastAsia="en-US"/>
        </w:rPr>
      </w:pPr>
      <w:r w:rsidRPr="001F6755">
        <w:rPr>
          <w:rFonts w:eastAsiaTheme="minorHAnsi"/>
          <w:szCs w:val="24"/>
          <w:lang w:eastAsia="en-US"/>
        </w:rPr>
        <w:t xml:space="preserve">- издание «Коммерсант» - </w:t>
      </w:r>
      <w:hyperlink r:id="rId99" w:history="1">
        <w:r w:rsidRPr="001F6755">
          <w:rPr>
            <w:rFonts w:eastAsiaTheme="minorHAnsi"/>
            <w:color w:val="0000FF" w:themeColor="hyperlink"/>
            <w:szCs w:val="24"/>
            <w:u w:val="single"/>
            <w:lang w:eastAsia="en-US"/>
          </w:rPr>
          <w:t>https://bankruptcy.kommersant.ru</w:t>
        </w:r>
      </w:hyperlink>
    </w:p>
    <w:p w:rsidR="009F5BCD" w:rsidRPr="00BD0E66" w:rsidRDefault="001F6755" w:rsidP="005D27E1">
      <w:pPr>
        <w:pStyle w:val="affb"/>
        <w:jc w:val="left"/>
        <w:rPr>
          <w:color w:val="000000"/>
          <w:szCs w:val="22"/>
        </w:rPr>
      </w:pPr>
      <w:r w:rsidRPr="001F6755">
        <w:rPr>
          <w:rFonts w:eastAsiaTheme="minorHAnsi"/>
          <w:lang w:eastAsia="en-US"/>
        </w:rPr>
        <w:br w:type="page"/>
      </w:r>
      <w:bookmarkStart w:id="45" w:name="_Toc66447217"/>
      <w:r w:rsidR="005D27E1">
        <w:t xml:space="preserve">                                                                                                                                 </w:t>
      </w:r>
      <w:bookmarkStart w:id="46" w:name="_Toc74043326"/>
      <w:r w:rsidR="009F5BCD" w:rsidRPr="00BD0E66">
        <w:t>Приложение 5</w:t>
      </w:r>
      <w:bookmarkEnd w:id="45"/>
      <w:r w:rsidR="009F5BCD" w:rsidRPr="00BD0E66">
        <w:t xml:space="preserve"> </w:t>
      </w:r>
      <w:bookmarkStart w:id="47" w:name="_Toc66447218"/>
      <w:r w:rsidR="009F5BCD" w:rsidRPr="00BD0E66">
        <w:rPr>
          <w:color w:val="000000"/>
          <w:szCs w:val="22"/>
        </w:rPr>
        <w:t>Определение соответствия уровню рейтинга через кредитный спред облигаций</w:t>
      </w:r>
      <w:bookmarkEnd w:id="46"/>
      <w:bookmarkEnd w:id="47"/>
      <w:r w:rsidR="009F5BCD" w:rsidRPr="00BD0E66">
        <w:rPr>
          <w:color w:val="000000"/>
          <w:szCs w:val="22"/>
        </w:rPr>
        <w:t xml:space="preserve"> </w:t>
      </w:r>
    </w:p>
    <w:p w:rsidR="009F5BCD" w:rsidRPr="009F5BCD" w:rsidRDefault="009F5BCD" w:rsidP="009F5BCD">
      <w:pPr>
        <w:spacing w:after="157" w:line="259" w:lineRule="auto"/>
        <w:rPr>
          <w:color w:val="000000"/>
          <w:szCs w:val="22"/>
        </w:rPr>
      </w:pPr>
      <w:r w:rsidRPr="009F5BCD">
        <w:rPr>
          <w:b/>
          <w:color w:val="000000"/>
          <w:szCs w:val="22"/>
        </w:rPr>
        <w:t xml:space="preserve"> </w:t>
      </w:r>
    </w:p>
    <w:p w:rsidR="009F5BCD" w:rsidRPr="009F5BCD" w:rsidRDefault="009F5BCD" w:rsidP="009F5BCD">
      <w:pPr>
        <w:spacing w:after="154" w:line="267" w:lineRule="auto"/>
        <w:ind w:left="10" w:right="54" w:hanging="10"/>
        <w:jc w:val="both"/>
        <w:rPr>
          <w:color w:val="000000"/>
          <w:szCs w:val="22"/>
        </w:rPr>
      </w:pPr>
      <w:r w:rsidRPr="009F5BCD">
        <w:rPr>
          <w:color w:val="000000"/>
          <w:szCs w:val="22"/>
        </w:rPr>
        <w:t xml:space="preserve">Порядок определения соответствия уровню рейтинга на дату оценки: </w:t>
      </w:r>
    </w:p>
    <w:p w:rsidR="009F5BCD" w:rsidRPr="009F5BCD" w:rsidRDefault="009F5BCD" w:rsidP="009F5BCD">
      <w:pPr>
        <w:numPr>
          <w:ilvl w:val="0"/>
          <w:numId w:val="149"/>
        </w:numPr>
        <w:spacing w:after="52" w:line="370" w:lineRule="auto"/>
        <w:ind w:right="54" w:hanging="10"/>
        <w:jc w:val="both"/>
        <w:rPr>
          <w:color w:val="000000"/>
          <w:szCs w:val="22"/>
        </w:rPr>
      </w:pPr>
      <w:r w:rsidRPr="009F5BCD">
        <w:rPr>
          <w:color w:val="000000"/>
          <w:szCs w:val="22"/>
        </w:rPr>
        <w:t xml:space="preserve">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w:t>
      </w:r>
    </w:p>
    <w:p w:rsidR="009F5BCD" w:rsidRPr="009F5BCD" w:rsidRDefault="009F5BCD" w:rsidP="009F5BCD">
      <w:pPr>
        <w:numPr>
          <w:ilvl w:val="0"/>
          <w:numId w:val="149"/>
        </w:numPr>
        <w:spacing w:after="14" w:line="402" w:lineRule="auto"/>
        <w:ind w:right="54" w:hanging="10"/>
        <w:jc w:val="both"/>
        <w:rPr>
          <w:color w:val="000000"/>
          <w:szCs w:val="22"/>
        </w:rPr>
      </w:pPr>
      <w:r w:rsidRPr="009F5BCD">
        <w:rPr>
          <w:color w:val="000000"/>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9F5BCD">
        <w:rPr>
          <w:color w:val="000000"/>
          <w:szCs w:val="22"/>
          <w:vertAlign w:val="superscript"/>
        </w:rPr>
        <w:footnoteReference w:id="19"/>
      </w:r>
      <w:r w:rsidRPr="009F5BCD">
        <w:rPr>
          <w:color w:val="000000"/>
          <w:szCs w:val="22"/>
        </w:rPr>
        <w:t xml:space="preserve"> кредитный спрэд облигаций с G-curve в сравнении с кредитным спрэдом указанных ниже индексов. Кредитный спрэд рассчитывается</w:t>
      </w:r>
      <w:r w:rsidRPr="009F5BCD">
        <w:rPr>
          <w:color w:val="000000"/>
          <w:szCs w:val="22"/>
          <w:vertAlign w:val="superscript"/>
        </w:rPr>
        <w:footnoteReference w:id="20"/>
      </w:r>
      <w:r w:rsidRPr="009F5BCD">
        <w:rPr>
          <w:color w:val="000000"/>
          <w:szCs w:val="22"/>
        </w:rPr>
        <w:t xml:space="preserve"> как разница между доходностью к погашению облигации на срок ее модифицированной дюрации и Gcurve на этот срок. В указанных целях используются следующие индексы: </w:t>
      </w:r>
    </w:p>
    <w:p w:rsidR="009F5BCD" w:rsidRPr="009F5BCD" w:rsidRDefault="009F5BCD" w:rsidP="009F5BCD">
      <w:pPr>
        <w:numPr>
          <w:ilvl w:val="1"/>
          <w:numId w:val="149"/>
        </w:numPr>
        <w:spacing w:after="8" w:line="369" w:lineRule="auto"/>
        <w:ind w:right="54" w:hanging="10"/>
        <w:jc w:val="both"/>
        <w:rPr>
          <w:color w:val="000000"/>
          <w:szCs w:val="22"/>
        </w:rPr>
      </w:pPr>
      <w:r w:rsidRPr="009F5BCD">
        <w:rPr>
          <w:color w:val="000000"/>
          <w:szCs w:val="22"/>
        </w:rPr>
        <w:t xml:space="preserve">Индекс корпоративных облигаций (1-3 года, рейтинг ≥ BBB-) Тикер – </w:t>
      </w:r>
      <w:r w:rsidRPr="009F5BCD">
        <w:rPr>
          <w:b/>
          <w:color w:val="000000"/>
          <w:szCs w:val="22"/>
        </w:rPr>
        <w:t>RUCBITRBBB3Y</w:t>
      </w:r>
      <w:r w:rsidRPr="009F5BCD">
        <w:rPr>
          <w:color w:val="000000"/>
          <w:szCs w:val="22"/>
        </w:rPr>
        <w:t xml:space="preserve"> </w:t>
      </w:r>
    </w:p>
    <w:p w:rsidR="009F5BCD" w:rsidRPr="009F5BCD" w:rsidRDefault="009F5BCD" w:rsidP="009F5BCD">
      <w:pPr>
        <w:spacing w:after="125" w:line="259" w:lineRule="auto"/>
        <w:ind w:left="989" w:right="54" w:hanging="10"/>
        <w:jc w:val="both"/>
        <w:rPr>
          <w:color w:val="000000"/>
          <w:szCs w:val="22"/>
        </w:rPr>
      </w:pPr>
      <w:r w:rsidRPr="009F5BCD">
        <w:rPr>
          <w:color w:val="000000"/>
          <w:szCs w:val="22"/>
        </w:rPr>
        <w:t>Описание индекса -</w:t>
      </w:r>
      <w:hyperlink r:id="rId100">
        <w:r w:rsidRPr="009F5BCD">
          <w:rPr>
            <w:color w:val="000000"/>
            <w:szCs w:val="22"/>
          </w:rPr>
          <w:t xml:space="preserve"> </w:t>
        </w:r>
      </w:hyperlink>
      <w:hyperlink r:id="rId101">
        <w:r w:rsidRPr="009F5BCD">
          <w:rPr>
            <w:color w:val="000000"/>
            <w:szCs w:val="22"/>
            <w:u w:val="single" w:color="000000"/>
          </w:rPr>
          <w:t>http://moex.com/a2197</w:t>
        </w:r>
      </w:hyperlink>
      <w:hyperlink r:id="rId102">
        <w:r w:rsidRPr="009F5BCD">
          <w:rPr>
            <w:color w:val="000000"/>
            <w:szCs w:val="22"/>
          </w:rPr>
          <w:t>.</w:t>
        </w:r>
      </w:hyperlink>
      <w:r w:rsidRPr="009F5BCD">
        <w:rPr>
          <w:color w:val="000000"/>
          <w:szCs w:val="22"/>
        </w:rPr>
        <w:t xml:space="preserve"> </w:t>
      </w:r>
    </w:p>
    <w:p w:rsidR="009F5BCD" w:rsidRPr="009F5BCD" w:rsidRDefault="009F5BCD" w:rsidP="009F5BCD">
      <w:pPr>
        <w:spacing w:after="179" w:line="259" w:lineRule="auto"/>
        <w:ind w:left="989" w:right="54" w:hanging="10"/>
        <w:jc w:val="both"/>
        <w:rPr>
          <w:color w:val="000000"/>
          <w:szCs w:val="22"/>
        </w:rPr>
      </w:pPr>
      <w:r w:rsidRPr="009F5BCD">
        <w:rPr>
          <w:color w:val="000000"/>
          <w:szCs w:val="22"/>
        </w:rPr>
        <w:t>Архив значений -</w:t>
      </w:r>
      <w:hyperlink r:id="rId103">
        <w:r w:rsidRPr="009F5BCD">
          <w:rPr>
            <w:color w:val="000000"/>
            <w:szCs w:val="22"/>
          </w:rPr>
          <w:t xml:space="preserve"> </w:t>
        </w:r>
      </w:hyperlink>
      <w:hyperlink r:id="rId104">
        <w:r w:rsidRPr="009F5BCD">
          <w:rPr>
            <w:color w:val="000000"/>
            <w:szCs w:val="22"/>
            <w:u w:val="single" w:color="000000"/>
          </w:rPr>
          <w:t>http://moex.com/ru/index/RUCBITRBBB3Y/archive</w:t>
        </w:r>
      </w:hyperlink>
      <w:hyperlink r:id="rId105">
        <w:r w:rsidRPr="009F5BCD">
          <w:rPr>
            <w:color w:val="000000"/>
            <w:szCs w:val="22"/>
          </w:rPr>
          <w:t xml:space="preserve"> </w:t>
        </w:r>
      </w:hyperlink>
    </w:p>
    <w:p w:rsidR="009F5BCD" w:rsidRPr="009F5BCD" w:rsidRDefault="009F5BCD" w:rsidP="009F5BCD">
      <w:pPr>
        <w:numPr>
          <w:ilvl w:val="1"/>
          <w:numId w:val="149"/>
        </w:numPr>
        <w:spacing w:after="75" w:line="267" w:lineRule="auto"/>
        <w:ind w:right="54" w:hanging="10"/>
        <w:jc w:val="both"/>
        <w:rPr>
          <w:color w:val="000000"/>
          <w:szCs w:val="22"/>
        </w:rPr>
      </w:pPr>
      <w:r w:rsidRPr="009F5BCD">
        <w:rPr>
          <w:color w:val="000000"/>
          <w:szCs w:val="22"/>
        </w:rPr>
        <w:t xml:space="preserve">Индекс корпоративных облигаций (1-3 года, BB- ≤ рейтинг &lt; BBB-) </w:t>
      </w:r>
    </w:p>
    <w:p w:rsidR="009F5BCD" w:rsidRPr="009F5BCD" w:rsidRDefault="009F5BCD" w:rsidP="009F5BCD">
      <w:pPr>
        <w:spacing w:after="133" w:line="259" w:lineRule="auto"/>
        <w:ind w:left="1004" w:hanging="10"/>
        <w:rPr>
          <w:color w:val="000000"/>
          <w:szCs w:val="22"/>
        </w:rPr>
      </w:pPr>
      <w:r w:rsidRPr="009F5BCD">
        <w:rPr>
          <w:color w:val="000000"/>
          <w:szCs w:val="22"/>
        </w:rPr>
        <w:t xml:space="preserve">Тикер -  </w:t>
      </w:r>
      <w:r w:rsidRPr="009F5BCD">
        <w:rPr>
          <w:b/>
          <w:color w:val="000000"/>
          <w:szCs w:val="22"/>
        </w:rPr>
        <w:t>RUCBITRBB3Y</w:t>
      </w:r>
      <w:r w:rsidRPr="009F5BCD">
        <w:rPr>
          <w:color w:val="000000"/>
          <w:szCs w:val="22"/>
        </w:rPr>
        <w:t xml:space="preserve"> </w:t>
      </w:r>
    </w:p>
    <w:p w:rsidR="009F5BCD" w:rsidRPr="009F5BCD" w:rsidRDefault="009F5BCD" w:rsidP="009F5BCD">
      <w:pPr>
        <w:spacing w:after="125" w:line="259" w:lineRule="auto"/>
        <w:ind w:left="989" w:right="54" w:hanging="10"/>
        <w:jc w:val="both"/>
        <w:rPr>
          <w:color w:val="000000"/>
          <w:szCs w:val="22"/>
        </w:rPr>
      </w:pPr>
      <w:r w:rsidRPr="009F5BCD">
        <w:rPr>
          <w:color w:val="000000"/>
          <w:szCs w:val="22"/>
        </w:rPr>
        <w:t xml:space="preserve">Описание индекса -  </w:t>
      </w:r>
      <w:hyperlink r:id="rId106">
        <w:r w:rsidRPr="009F5BCD">
          <w:rPr>
            <w:color w:val="000000"/>
            <w:szCs w:val="22"/>
            <w:u w:val="single" w:color="000000"/>
          </w:rPr>
          <w:t>http://moex.com/a2196</w:t>
        </w:r>
      </w:hyperlink>
      <w:hyperlink r:id="rId107">
        <w:r w:rsidRPr="009F5BCD">
          <w:rPr>
            <w:color w:val="000000"/>
            <w:szCs w:val="22"/>
          </w:rPr>
          <w:t xml:space="preserve"> </w:t>
        </w:r>
      </w:hyperlink>
    </w:p>
    <w:p w:rsidR="009F5BCD" w:rsidRPr="009F5BCD" w:rsidRDefault="009F5BCD" w:rsidP="009F5BCD">
      <w:pPr>
        <w:spacing w:after="176" w:line="259" w:lineRule="auto"/>
        <w:ind w:left="989" w:right="54" w:hanging="10"/>
        <w:jc w:val="both"/>
        <w:rPr>
          <w:color w:val="000000"/>
          <w:szCs w:val="22"/>
        </w:rPr>
      </w:pPr>
      <w:r w:rsidRPr="009F5BCD">
        <w:rPr>
          <w:color w:val="000000"/>
          <w:szCs w:val="22"/>
        </w:rPr>
        <w:t>Архив значений -</w:t>
      </w:r>
      <w:hyperlink r:id="rId108">
        <w:r w:rsidRPr="009F5BCD">
          <w:rPr>
            <w:color w:val="000000"/>
            <w:szCs w:val="22"/>
          </w:rPr>
          <w:t xml:space="preserve"> </w:t>
        </w:r>
      </w:hyperlink>
      <w:hyperlink r:id="rId109">
        <w:r w:rsidRPr="009F5BCD">
          <w:rPr>
            <w:color w:val="000000"/>
            <w:szCs w:val="22"/>
            <w:u w:val="single" w:color="000000"/>
          </w:rPr>
          <w:t>http://moex.com/ru/index/RUCBITRBB3Y/archive</w:t>
        </w:r>
      </w:hyperlink>
      <w:hyperlink r:id="rId110">
        <w:r w:rsidRPr="009F5BCD">
          <w:rPr>
            <w:color w:val="000000"/>
            <w:szCs w:val="22"/>
          </w:rPr>
          <w:t xml:space="preserve"> </w:t>
        </w:r>
      </w:hyperlink>
    </w:p>
    <w:p w:rsidR="009F5BCD" w:rsidRPr="009F5BCD" w:rsidRDefault="009F5BCD" w:rsidP="009F5BCD">
      <w:pPr>
        <w:numPr>
          <w:ilvl w:val="1"/>
          <w:numId w:val="149"/>
        </w:numPr>
        <w:spacing w:after="76" w:line="267" w:lineRule="auto"/>
        <w:ind w:right="54" w:hanging="10"/>
        <w:jc w:val="both"/>
        <w:rPr>
          <w:color w:val="000000"/>
          <w:szCs w:val="22"/>
        </w:rPr>
      </w:pPr>
      <w:r w:rsidRPr="009F5BCD">
        <w:rPr>
          <w:color w:val="000000"/>
          <w:szCs w:val="22"/>
        </w:rPr>
        <w:t xml:space="preserve">Индекс корпоративных облигаций (1-3 года, B- ≤ рейтинг &lt; BB-)  </w:t>
      </w:r>
    </w:p>
    <w:p w:rsidR="009F5BCD" w:rsidRPr="009F5BCD" w:rsidRDefault="009F5BCD" w:rsidP="009F5BCD">
      <w:pPr>
        <w:spacing w:after="134" w:line="259" w:lineRule="auto"/>
        <w:ind w:left="1004" w:hanging="10"/>
        <w:rPr>
          <w:color w:val="000000"/>
          <w:szCs w:val="22"/>
        </w:rPr>
      </w:pPr>
      <w:r w:rsidRPr="009F5BCD">
        <w:rPr>
          <w:color w:val="000000"/>
          <w:szCs w:val="22"/>
        </w:rPr>
        <w:t xml:space="preserve">Тикер - </w:t>
      </w:r>
      <w:r w:rsidRPr="009F5BCD">
        <w:rPr>
          <w:b/>
          <w:color w:val="000000"/>
          <w:szCs w:val="22"/>
        </w:rPr>
        <w:t>RUCBITRB3Y</w:t>
      </w:r>
      <w:r w:rsidRPr="009F5BCD">
        <w:rPr>
          <w:color w:val="000000"/>
          <w:szCs w:val="22"/>
        </w:rPr>
        <w:t xml:space="preserve"> </w:t>
      </w:r>
    </w:p>
    <w:p w:rsidR="009F5BCD" w:rsidRPr="009F5BCD" w:rsidRDefault="009F5BCD" w:rsidP="009F5BCD">
      <w:pPr>
        <w:spacing w:after="125" w:line="259" w:lineRule="auto"/>
        <w:ind w:left="989" w:right="54" w:hanging="10"/>
        <w:jc w:val="both"/>
        <w:rPr>
          <w:color w:val="000000"/>
          <w:szCs w:val="22"/>
        </w:rPr>
      </w:pPr>
      <w:r w:rsidRPr="009F5BCD">
        <w:rPr>
          <w:color w:val="000000"/>
          <w:szCs w:val="22"/>
        </w:rPr>
        <w:t>Описание индекса -</w:t>
      </w:r>
      <w:hyperlink r:id="rId111">
        <w:r w:rsidRPr="009F5BCD">
          <w:rPr>
            <w:color w:val="000000"/>
            <w:szCs w:val="22"/>
          </w:rPr>
          <w:t xml:space="preserve"> </w:t>
        </w:r>
      </w:hyperlink>
      <w:hyperlink r:id="rId112">
        <w:r w:rsidRPr="009F5BCD">
          <w:rPr>
            <w:color w:val="000000"/>
            <w:szCs w:val="22"/>
            <w:u w:val="single" w:color="000000"/>
          </w:rPr>
          <w:t>http://moex.com/a2195</w:t>
        </w:r>
      </w:hyperlink>
      <w:hyperlink r:id="rId113">
        <w:r w:rsidRPr="009F5BCD">
          <w:rPr>
            <w:color w:val="000000"/>
            <w:szCs w:val="22"/>
          </w:rPr>
          <w:t xml:space="preserve"> </w:t>
        </w:r>
      </w:hyperlink>
    </w:p>
    <w:p w:rsidR="009F5BCD" w:rsidRPr="009F5BCD" w:rsidRDefault="009F5BCD" w:rsidP="009F5BCD">
      <w:pPr>
        <w:spacing w:after="162" w:line="259" w:lineRule="auto"/>
        <w:ind w:left="989" w:right="54" w:hanging="10"/>
        <w:jc w:val="both"/>
        <w:rPr>
          <w:color w:val="000000"/>
          <w:szCs w:val="22"/>
        </w:rPr>
      </w:pPr>
      <w:r w:rsidRPr="009F5BCD">
        <w:rPr>
          <w:color w:val="000000"/>
          <w:szCs w:val="22"/>
        </w:rPr>
        <w:t>Архив значений -</w:t>
      </w:r>
      <w:hyperlink r:id="rId114">
        <w:r w:rsidRPr="009F5BCD">
          <w:rPr>
            <w:color w:val="000000"/>
            <w:szCs w:val="22"/>
          </w:rPr>
          <w:t xml:space="preserve"> </w:t>
        </w:r>
      </w:hyperlink>
      <w:hyperlink r:id="rId115">
        <w:r w:rsidRPr="009F5BCD">
          <w:rPr>
            <w:color w:val="000000"/>
            <w:szCs w:val="22"/>
            <w:u w:val="single" w:color="000000"/>
          </w:rPr>
          <w:t>http://moex.com/ru/index/RUCBITRB3Y/archive/</w:t>
        </w:r>
      </w:hyperlink>
      <w:hyperlink r:id="rId116">
        <w:r w:rsidRPr="009F5BCD">
          <w:rPr>
            <w:color w:val="000000"/>
            <w:szCs w:val="22"/>
          </w:rPr>
          <w:t xml:space="preserve"> </w:t>
        </w:r>
      </w:hyperlink>
    </w:p>
    <w:p w:rsidR="009F5BCD" w:rsidRPr="009F5BCD" w:rsidRDefault="009F5BCD" w:rsidP="009F5BCD">
      <w:pPr>
        <w:numPr>
          <w:ilvl w:val="0"/>
          <w:numId w:val="149"/>
        </w:numPr>
        <w:spacing w:after="52" w:line="399" w:lineRule="auto"/>
        <w:ind w:right="54" w:hanging="10"/>
        <w:jc w:val="both"/>
        <w:rPr>
          <w:color w:val="000000"/>
          <w:szCs w:val="22"/>
        </w:rPr>
      </w:pPr>
      <w:r w:rsidRPr="009F5BCD">
        <w:rPr>
          <w:color w:val="000000"/>
          <w:szCs w:val="22"/>
        </w:rPr>
        <w:t xml:space="preserve">По следующей таблице определяется, какой уровень рейтинга использовать при определении вероятности дефолта: </w:t>
      </w:r>
    </w:p>
    <w:tbl>
      <w:tblPr>
        <w:tblStyle w:val="TableGrid1"/>
        <w:tblW w:w="8715" w:type="dxa"/>
        <w:tblInd w:w="738" w:type="dxa"/>
        <w:tblCellMar>
          <w:top w:w="13" w:type="dxa"/>
          <w:left w:w="115" w:type="dxa"/>
          <w:right w:w="115" w:type="dxa"/>
        </w:tblCellMar>
        <w:tblLook w:val="04A0" w:firstRow="1" w:lastRow="0" w:firstColumn="1" w:lastColumn="0" w:noHBand="0" w:noVBand="1"/>
      </w:tblPr>
      <w:tblGrid>
        <w:gridCol w:w="3523"/>
        <w:gridCol w:w="5192"/>
      </w:tblGrid>
      <w:tr w:rsidR="001E1A10" w:rsidRPr="001E1A10" w:rsidTr="00887290">
        <w:trPr>
          <w:trHeight w:val="628"/>
        </w:trPr>
        <w:tc>
          <w:tcPr>
            <w:tcW w:w="3523" w:type="dxa"/>
            <w:tcBorders>
              <w:top w:val="single" w:sz="4" w:space="0" w:color="000000"/>
              <w:left w:val="single" w:sz="4" w:space="0" w:color="000000"/>
              <w:bottom w:val="single" w:sz="8" w:space="0" w:color="000000"/>
              <w:right w:val="single" w:sz="8" w:space="0" w:color="000000"/>
            </w:tcBorders>
            <w:shd w:val="clear" w:color="auto" w:fill="D8D8D8"/>
          </w:tcPr>
          <w:p w:rsidR="001E1A10" w:rsidRPr="001E1A10" w:rsidRDefault="001E1A10" w:rsidP="001E1A10">
            <w:pPr>
              <w:spacing w:line="259" w:lineRule="auto"/>
              <w:ind w:right="1"/>
              <w:jc w:val="center"/>
              <w:rPr>
                <w:color w:val="000000"/>
              </w:rPr>
            </w:pPr>
            <w:r w:rsidRPr="001E1A10">
              <w:rPr>
                <w:b/>
                <w:color w:val="000000"/>
              </w:rPr>
              <w:t xml:space="preserve">Moody`s </w:t>
            </w:r>
          </w:p>
        </w:tc>
        <w:tc>
          <w:tcPr>
            <w:tcW w:w="5192" w:type="dxa"/>
            <w:vMerge w:val="restart"/>
            <w:tcBorders>
              <w:top w:val="single" w:sz="4" w:space="0" w:color="000000"/>
              <w:left w:val="single" w:sz="8" w:space="0" w:color="000000"/>
              <w:bottom w:val="single" w:sz="8" w:space="0" w:color="000000"/>
              <w:right w:val="single" w:sz="4" w:space="0" w:color="000000"/>
            </w:tcBorders>
            <w:shd w:val="clear" w:color="auto" w:fill="F2F2F2"/>
          </w:tcPr>
          <w:p w:rsidR="001E1A10" w:rsidRPr="001E1A10" w:rsidRDefault="001E1A10" w:rsidP="001E1A10">
            <w:pPr>
              <w:spacing w:line="259" w:lineRule="auto"/>
              <w:jc w:val="center"/>
              <w:rPr>
                <w:color w:val="000000"/>
              </w:rPr>
            </w:pPr>
            <w:r w:rsidRPr="001E1A10">
              <w:rPr>
                <w:b/>
                <w:color w:val="000000"/>
              </w:rPr>
              <w:t xml:space="preserve">Индекс </w:t>
            </w:r>
          </w:p>
        </w:tc>
      </w:tr>
      <w:tr w:rsidR="001E1A10" w:rsidRPr="001E1A10" w:rsidTr="00887290">
        <w:trPr>
          <w:trHeight w:val="634"/>
        </w:trPr>
        <w:tc>
          <w:tcPr>
            <w:tcW w:w="3523" w:type="dxa"/>
            <w:tcBorders>
              <w:top w:val="single" w:sz="8" w:space="0" w:color="000000"/>
              <w:left w:val="single" w:sz="4" w:space="0" w:color="000000"/>
              <w:bottom w:val="single" w:sz="8" w:space="0" w:color="000000"/>
              <w:right w:val="single" w:sz="8" w:space="0" w:color="000000"/>
            </w:tcBorders>
            <w:shd w:val="clear" w:color="auto" w:fill="F2F2F2"/>
          </w:tcPr>
          <w:p w:rsidR="001E1A10" w:rsidRPr="001E1A10" w:rsidRDefault="001E1A10" w:rsidP="001E1A10">
            <w:pPr>
              <w:spacing w:line="259" w:lineRule="auto"/>
              <w:ind w:right="7"/>
              <w:jc w:val="center"/>
              <w:rPr>
                <w:color w:val="000000"/>
              </w:rPr>
            </w:pPr>
            <w:r w:rsidRPr="001E1A10">
              <w:rPr>
                <w:b/>
                <w:color w:val="000000"/>
              </w:rPr>
              <w:t xml:space="preserve">Международная шкала </w:t>
            </w:r>
          </w:p>
        </w:tc>
        <w:tc>
          <w:tcPr>
            <w:tcW w:w="0" w:type="auto"/>
            <w:vMerge/>
            <w:tcBorders>
              <w:top w:val="nil"/>
              <w:left w:val="single" w:sz="8" w:space="0" w:color="000000"/>
              <w:bottom w:val="single" w:sz="8" w:space="0" w:color="000000"/>
              <w:right w:val="single" w:sz="4" w:space="0" w:color="000000"/>
            </w:tcBorders>
            <w:vAlign w:val="bottom"/>
          </w:tcPr>
          <w:p w:rsidR="001E1A10" w:rsidRPr="001E1A10" w:rsidRDefault="001E1A10" w:rsidP="001E1A10">
            <w:pPr>
              <w:spacing w:after="160" w:line="259" w:lineRule="auto"/>
              <w:rPr>
                <w:color w:val="000000"/>
              </w:rPr>
            </w:pPr>
          </w:p>
        </w:tc>
      </w:tr>
      <w:tr w:rsidR="001E1A10" w:rsidRPr="001E1A10" w:rsidTr="001E1A10">
        <w:trPr>
          <w:trHeight w:val="635"/>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Ваа1</w:t>
            </w:r>
          </w:p>
        </w:tc>
        <w:tc>
          <w:tcPr>
            <w:tcW w:w="5192" w:type="dxa"/>
            <w:vMerge w:val="restart"/>
            <w:tcBorders>
              <w:top w:val="single" w:sz="8" w:space="0" w:color="000000"/>
              <w:left w:val="single" w:sz="8" w:space="0" w:color="000000"/>
              <w:bottom w:val="single" w:sz="4" w:space="0" w:color="DEEAF6"/>
              <w:right w:val="single" w:sz="4" w:space="0" w:color="000000"/>
            </w:tcBorders>
            <w:shd w:val="clear" w:color="auto" w:fill="DEEAF6"/>
            <w:vAlign w:val="center"/>
          </w:tcPr>
          <w:p w:rsidR="001E1A10" w:rsidRPr="001E1A10" w:rsidRDefault="001E1A10" w:rsidP="001E1A10">
            <w:pPr>
              <w:spacing w:line="259" w:lineRule="auto"/>
              <w:ind w:right="4"/>
              <w:jc w:val="center"/>
              <w:rPr>
                <w:color w:val="000000"/>
              </w:rPr>
            </w:pPr>
            <w:r w:rsidRPr="001E1A10">
              <w:rPr>
                <w:b/>
                <w:color w:val="000000"/>
              </w:rPr>
              <w:t>RUCBITRBBB3Y</w:t>
            </w:r>
          </w:p>
        </w:tc>
      </w:tr>
      <w:tr w:rsidR="001E1A10" w:rsidRPr="001E1A10" w:rsidTr="001E1A10">
        <w:trPr>
          <w:trHeight w:val="634"/>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Ваа2</w:t>
            </w:r>
          </w:p>
        </w:tc>
        <w:tc>
          <w:tcPr>
            <w:tcW w:w="0" w:type="auto"/>
            <w:vMerge/>
            <w:tcBorders>
              <w:top w:val="nil"/>
              <w:left w:val="single" w:sz="8" w:space="0" w:color="000000"/>
              <w:bottom w:val="nil"/>
              <w:right w:val="single" w:sz="4" w:space="0" w:color="000000"/>
            </w:tcBorders>
            <w:vAlign w:val="center"/>
          </w:tcPr>
          <w:p w:rsidR="001E1A10" w:rsidRPr="001E1A10" w:rsidRDefault="001E1A10" w:rsidP="00FE1478">
            <w:pPr>
              <w:spacing w:after="160" w:line="259" w:lineRule="auto"/>
              <w:jc w:val="center"/>
              <w:rPr>
                <w:color w:val="000000"/>
              </w:rPr>
            </w:pPr>
          </w:p>
        </w:tc>
      </w:tr>
      <w:tr w:rsidR="001E1A10" w:rsidRPr="001E1A10" w:rsidTr="001E1A10">
        <w:trPr>
          <w:trHeight w:val="635"/>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Ваа3</w:t>
            </w:r>
          </w:p>
        </w:tc>
        <w:tc>
          <w:tcPr>
            <w:tcW w:w="0" w:type="auto"/>
            <w:vMerge/>
            <w:tcBorders>
              <w:top w:val="nil"/>
              <w:left w:val="single" w:sz="8" w:space="0" w:color="000000"/>
              <w:bottom w:val="single" w:sz="4" w:space="0" w:color="DEEAF6"/>
              <w:right w:val="single" w:sz="4" w:space="0" w:color="000000"/>
            </w:tcBorders>
            <w:vAlign w:val="center"/>
          </w:tcPr>
          <w:p w:rsidR="001E1A10" w:rsidRPr="001E1A10" w:rsidRDefault="001E1A10" w:rsidP="00FE1478">
            <w:pPr>
              <w:spacing w:after="160" w:line="259" w:lineRule="auto"/>
              <w:jc w:val="center"/>
              <w:rPr>
                <w:color w:val="000000"/>
              </w:rPr>
            </w:pPr>
          </w:p>
        </w:tc>
      </w:tr>
      <w:tr w:rsidR="001E1A10" w:rsidRPr="001E1A10" w:rsidTr="001E1A10">
        <w:trPr>
          <w:trHeight w:val="634"/>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Ва1</w:t>
            </w:r>
          </w:p>
        </w:tc>
        <w:tc>
          <w:tcPr>
            <w:tcW w:w="5192" w:type="dxa"/>
            <w:vMerge w:val="restart"/>
            <w:tcBorders>
              <w:top w:val="single" w:sz="4" w:space="0" w:color="DEEAF6"/>
              <w:left w:val="single" w:sz="8" w:space="0" w:color="000000"/>
              <w:bottom w:val="single" w:sz="8" w:space="0" w:color="000000"/>
              <w:right w:val="single" w:sz="4" w:space="0" w:color="000000"/>
            </w:tcBorders>
            <w:shd w:val="clear" w:color="auto" w:fill="DEEAF6"/>
            <w:vAlign w:val="center"/>
          </w:tcPr>
          <w:p w:rsidR="001E1A10" w:rsidRPr="001E1A10" w:rsidRDefault="001E1A10" w:rsidP="001E1A10">
            <w:pPr>
              <w:spacing w:line="259" w:lineRule="auto"/>
              <w:ind w:right="1"/>
              <w:jc w:val="center"/>
              <w:rPr>
                <w:color w:val="000000"/>
              </w:rPr>
            </w:pPr>
            <w:r w:rsidRPr="001E1A10">
              <w:rPr>
                <w:b/>
                <w:color w:val="000000"/>
              </w:rPr>
              <w:t>RUCBITRBB3Y</w:t>
            </w:r>
          </w:p>
        </w:tc>
      </w:tr>
      <w:tr w:rsidR="001E1A10" w:rsidRPr="001E1A10" w:rsidTr="001E1A10">
        <w:trPr>
          <w:trHeight w:val="634"/>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Ва2</w:t>
            </w:r>
          </w:p>
        </w:tc>
        <w:tc>
          <w:tcPr>
            <w:tcW w:w="0" w:type="auto"/>
            <w:vMerge/>
            <w:tcBorders>
              <w:top w:val="nil"/>
              <w:left w:val="single" w:sz="8" w:space="0" w:color="000000"/>
              <w:bottom w:val="nil"/>
              <w:right w:val="single" w:sz="4" w:space="0" w:color="000000"/>
            </w:tcBorders>
            <w:vAlign w:val="center"/>
          </w:tcPr>
          <w:p w:rsidR="001E1A10" w:rsidRPr="001E1A10" w:rsidRDefault="001E1A10" w:rsidP="00FE1478">
            <w:pPr>
              <w:spacing w:after="160" w:line="259" w:lineRule="auto"/>
              <w:jc w:val="center"/>
              <w:rPr>
                <w:color w:val="000000"/>
              </w:rPr>
            </w:pPr>
          </w:p>
        </w:tc>
      </w:tr>
      <w:tr w:rsidR="001E1A10" w:rsidRPr="001E1A10" w:rsidTr="001E1A10">
        <w:trPr>
          <w:trHeight w:val="634"/>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Ва3</w:t>
            </w:r>
          </w:p>
        </w:tc>
        <w:tc>
          <w:tcPr>
            <w:tcW w:w="0" w:type="auto"/>
            <w:vMerge/>
            <w:tcBorders>
              <w:top w:val="nil"/>
              <w:left w:val="single" w:sz="8" w:space="0" w:color="000000"/>
              <w:bottom w:val="single" w:sz="8" w:space="0" w:color="000000"/>
              <w:right w:val="single" w:sz="4" w:space="0" w:color="000000"/>
            </w:tcBorders>
            <w:vAlign w:val="center"/>
          </w:tcPr>
          <w:p w:rsidR="001E1A10" w:rsidRPr="001E1A10" w:rsidRDefault="001E1A10" w:rsidP="00FE1478">
            <w:pPr>
              <w:spacing w:after="160" w:line="259" w:lineRule="auto"/>
              <w:jc w:val="center"/>
              <w:rPr>
                <w:color w:val="000000"/>
              </w:rPr>
            </w:pPr>
          </w:p>
        </w:tc>
      </w:tr>
      <w:tr w:rsidR="001E1A10" w:rsidRPr="001E1A10" w:rsidTr="001E1A10">
        <w:trPr>
          <w:trHeight w:val="629"/>
        </w:trPr>
        <w:tc>
          <w:tcPr>
            <w:tcW w:w="3523" w:type="dxa"/>
            <w:tcBorders>
              <w:top w:val="single" w:sz="8" w:space="0" w:color="000000"/>
              <w:left w:val="single" w:sz="4" w:space="0" w:color="000000"/>
              <w:bottom w:val="single" w:sz="4" w:space="0" w:color="000000"/>
              <w:right w:val="single" w:sz="8" w:space="0" w:color="000000"/>
            </w:tcBorders>
            <w:shd w:val="clear" w:color="auto" w:fill="FBE4D5"/>
            <w:vAlign w:val="center"/>
          </w:tcPr>
          <w:p w:rsidR="001E1A10" w:rsidRPr="001E1A10" w:rsidRDefault="001E1A10" w:rsidP="001E1A10">
            <w:pPr>
              <w:spacing w:line="259" w:lineRule="auto"/>
              <w:ind w:right="6"/>
              <w:jc w:val="center"/>
              <w:rPr>
                <w:color w:val="000000"/>
              </w:rPr>
            </w:pPr>
            <w:r w:rsidRPr="001E1A10">
              <w:rPr>
                <w:color w:val="000000"/>
              </w:rPr>
              <w:t>В1</w:t>
            </w:r>
          </w:p>
        </w:tc>
        <w:tc>
          <w:tcPr>
            <w:tcW w:w="5192" w:type="dxa"/>
            <w:vMerge w:val="restart"/>
            <w:tcBorders>
              <w:top w:val="single" w:sz="8" w:space="0" w:color="000000"/>
              <w:left w:val="single" w:sz="8" w:space="0" w:color="000000"/>
              <w:bottom w:val="single" w:sz="4" w:space="0" w:color="000000"/>
              <w:right w:val="single" w:sz="4" w:space="0" w:color="000000"/>
            </w:tcBorders>
            <w:shd w:val="clear" w:color="auto" w:fill="FBE4D5"/>
            <w:vAlign w:val="center"/>
          </w:tcPr>
          <w:p w:rsidR="001E1A10" w:rsidRPr="001E1A10" w:rsidRDefault="001E1A10" w:rsidP="001E1A10">
            <w:pPr>
              <w:spacing w:line="259" w:lineRule="auto"/>
              <w:ind w:right="2"/>
              <w:jc w:val="center"/>
              <w:rPr>
                <w:color w:val="000000"/>
              </w:rPr>
            </w:pPr>
            <w:r w:rsidRPr="001E1A10">
              <w:rPr>
                <w:b/>
                <w:color w:val="000000"/>
              </w:rPr>
              <w:t>RUCBITRB3Y</w:t>
            </w:r>
          </w:p>
        </w:tc>
      </w:tr>
      <w:tr w:rsidR="001E1A10" w:rsidRPr="001E1A10" w:rsidTr="001E1A10">
        <w:trPr>
          <w:trHeight w:val="629"/>
        </w:trPr>
        <w:tc>
          <w:tcPr>
            <w:tcW w:w="3523" w:type="dxa"/>
            <w:tcBorders>
              <w:top w:val="single" w:sz="4" w:space="0" w:color="000000"/>
              <w:left w:val="single" w:sz="4" w:space="0" w:color="000000"/>
              <w:bottom w:val="single" w:sz="8" w:space="0" w:color="000000"/>
              <w:right w:val="single" w:sz="8" w:space="0" w:color="000000"/>
            </w:tcBorders>
            <w:shd w:val="clear" w:color="auto" w:fill="FBE4D5"/>
            <w:vAlign w:val="center"/>
          </w:tcPr>
          <w:p w:rsidR="001E1A10" w:rsidRPr="001E1A10" w:rsidRDefault="001E1A10" w:rsidP="001E1A10">
            <w:pPr>
              <w:spacing w:line="259" w:lineRule="auto"/>
              <w:ind w:right="6"/>
              <w:jc w:val="center"/>
              <w:rPr>
                <w:color w:val="000000"/>
              </w:rPr>
            </w:pPr>
            <w:r w:rsidRPr="001E1A10">
              <w:rPr>
                <w:color w:val="000000"/>
              </w:rPr>
              <w:t>В2</w:t>
            </w:r>
          </w:p>
        </w:tc>
        <w:tc>
          <w:tcPr>
            <w:tcW w:w="0" w:type="auto"/>
            <w:vMerge/>
            <w:tcBorders>
              <w:top w:val="nil"/>
              <w:left w:val="single" w:sz="8" w:space="0" w:color="000000"/>
              <w:bottom w:val="nil"/>
              <w:right w:val="single" w:sz="4" w:space="0" w:color="000000"/>
            </w:tcBorders>
            <w:vAlign w:val="center"/>
          </w:tcPr>
          <w:p w:rsidR="001E1A10" w:rsidRPr="001E1A10" w:rsidRDefault="001E1A10" w:rsidP="001E1A10">
            <w:pPr>
              <w:spacing w:after="160" w:line="259" w:lineRule="auto"/>
              <w:rPr>
                <w:color w:val="000000"/>
              </w:rPr>
            </w:pPr>
          </w:p>
        </w:tc>
      </w:tr>
      <w:tr w:rsidR="001E1A10" w:rsidRPr="001E1A10" w:rsidTr="001E1A10">
        <w:trPr>
          <w:trHeight w:val="628"/>
        </w:trPr>
        <w:tc>
          <w:tcPr>
            <w:tcW w:w="3523" w:type="dxa"/>
            <w:tcBorders>
              <w:top w:val="single" w:sz="8" w:space="0" w:color="000000"/>
              <w:left w:val="single" w:sz="4" w:space="0" w:color="000000"/>
              <w:bottom w:val="single" w:sz="4" w:space="0" w:color="000000"/>
              <w:right w:val="single" w:sz="8" w:space="0" w:color="000000"/>
            </w:tcBorders>
            <w:shd w:val="clear" w:color="auto" w:fill="FBE4D5"/>
            <w:vAlign w:val="center"/>
          </w:tcPr>
          <w:p w:rsidR="001E1A10" w:rsidRPr="001E1A10" w:rsidRDefault="001E1A10" w:rsidP="001E1A10">
            <w:pPr>
              <w:spacing w:line="259" w:lineRule="auto"/>
              <w:ind w:right="6"/>
              <w:jc w:val="center"/>
              <w:rPr>
                <w:color w:val="000000"/>
              </w:rPr>
            </w:pPr>
            <w:r w:rsidRPr="001E1A10">
              <w:rPr>
                <w:color w:val="000000"/>
              </w:rPr>
              <w:t>B3</w:t>
            </w:r>
          </w:p>
        </w:tc>
        <w:tc>
          <w:tcPr>
            <w:tcW w:w="0" w:type="auto"/>
            <w:vMerge/>
            <w:tcBorders>
              <w:top w:val="nil"/>
              <w:left w:val="single" w:sz="8" w:space="0" w:color="000000"/>
              <w:bottom w:val="single" w:sz="4" w:space="0" w:color="000000"/>
              <w:right w:val="single" w:sz="4" w:space="0" w:color="000000"/>
            </w:tcBorders>
            <w:vAlign w:val="center"/>
          </w:tcPr>
          <w:p w:rsidR="001E1A10" w:rsidRPr="001E1A10" w:rsidRDefault="001E1A10" w:rsidP="001E1A10">
            <w:pPr>
              <w:spacing w:after="160" w:line="259" w:lineRule="auto"/>
              <w:rPr>
                <w:color w:val="000000"/>
              </w:rPr>
            </w:pPr>
          </w:p>
        </w:tc>
      </w:tr>
    </w:tbl>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AC6698" w:rsidRDefault="00AC6698" w:rsidP="006D7089">
      <w:pPr>
        <w:jc w:val="both"/>
        <w:rPr>
          <w:rFonts w:eastAsia="Calibri"/>
          <w:szCs w:val="24"/>
          <w:lang w:eastAsia="en-US"/>
        </w:rPr>
      </w:pPr>
    </w:p>
    <w:p w:rsidR="009F5BCD" w:rsidRPr="005D27E1" w:rsidRDefault="005D27E1" w:rsidP="005D27E1">
      <w:pPr>
        <w:pStyle w:val="affb"/>
        <w:jc w:val="left"/>
      </w:pPr>
      <w:r>
        <w:t xml:space="preserve">                                                                                                                          </w:t>
      </w:r>
      <w:bookmarkStart w:id="48" w:name="_Toc74043327"/>
      <w:r w:rsidR="003A6C53" w:rsidRPr="005D27E1">
        <w:t xml:space="preserve">Приложение </w:t>
      </w:r>
      <w:r w:rsidR="009F5BCD" w:rsidRPr="005D27E1">
        <w:t>6</w:t>
      </w:r>
      <w:r w:rsidRPr="005D27E1">
        <w:t xml:space="preserve"> </w:t>
      </w:r>
      <w:r w:rsidR="009F5BCD" w:rsidRPr="005D27E1">
        <w:t>Вероятности дефолта для организаций МСБ</w:t>
      </w:r>
      <w:bookmarkEnd w:id="48"/>
      <w:r w:rsidR="009F5BCD" w:rsidRPr="005D27E1">
        <w:t xml:space="preserve"> </w:t>
      </w:r>
    </w:p>
    <w:p w:rsidR="009F5BCD" w:rsidRPr="009F5BCD" w:rsidRDefault="009F5BCD" w:rsidP="009F5BCD">
      <w:pPr>
        <w:spacing w:after="160" w:line="259" w:lineRule="auto"/>
        <w:ind w:left="720"/>
        <w:jc w:val="center"/>
        <w:rPr>
          <w:b/>
          <w:color w:val="000000"/>
          <w:szCs w:val="22"/>
        </w:rPr>
      </w:pPr>
      <w:r w:rsidRPr="009F5BCD">
        <w:rPr>
          <w:b/>
          <w:color w:val="000000"/>
          <w:szCs w:val="22"/>
        </w:rPr>
        <w:t>Для российских компаний</w:t>
      </w:r>
    </w:p>
    <w:p w:rsidR="009F5BCD" w:rsidRPr="009F5BCD" w:rsidRDefault="009F5BCD" w:rsidP="009F5BCD">
      <w:pPr>
        <w:spacing w:line="259" w:lineRule="auto"/>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9F5BCD">
            <w:pPr>
              <w:spacing w:line="259" w:lineRule="auto"/>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9F5BCD">
            <w:pPr>
              <w:spacing w:line="259" w:lineRule="auto"/>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ind w:right="2"/>
              <w:jc w:val="center"/>
              <w:rPr>
                <w:color w:val="000000"/>
              </w:rPr>
            </w:pPr>
            <w:r w:rsidRPr="009F5BCD">
              <w:rPr>
                <w:color w:val="000000"/>
              </w:rPr>
              <w:t xml:space="preserve">0.08 </w:t>
            </w:r>
          </w:p>
        </w:tc>
      </w:tr>
    </w:tbl>
    <w:p w:rsidR="009F5BCD" w:rsidRPr="009F5BCD" w:rsidRDefault="009F5BCD" w:rsidP="009F5BCD">
      <w:pPr>
        <w:spacing w:after="83" w:line="259" w:lineRule="auto"/>
        <w:ind w:left="1440"/>
        <w:rPr>
          <w:color w:val="000000"/>
          <w:szCs w:val="22"/>
        </w:rPr>
      </w:pPr>
      <w:r w:rsidRPr="009F5BCD">
        <w:rPr>
          <w:color w:val="000000"/>
          <w:szCs w:val="22"/>
        </w:rPr>
        <w:t xml:space="preserve"> </w:t>
      </w:r>
    </w:p>
    <w:p w:rsidR="009F5BCD" w:rsidRPr="009F5BCD" w:rsidRDefault="009F5BCD" w:rsidP="009F5BCD">
      <w:pPr>
        <w:spacing w:after="94" w:line="267" w:lineRule="auto"/>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9F5BCD">
      <w:pPr>
        <w:numPr>
          <w:ilvl w:val="0"/>
          <w:numId w:val="147"/>
        </w:numPr>
        <w:spacing w:after="52" w:line="267" w:lineRule="auto"/>
        <w:ind w:right="2821" w:hanging="10"/>
        <w:jc w:val="both"/>
        <w:rPr>
          <w:color w:val="000000"/>
          <w:szCs w:val="22"/>
        </w:rPr>
      </w:pPr>
      <w:r w:rsidRPr="009F5BCD">
        <w:rPr>
          <w:color w:val="000000"/>
          <w:szCs w:val="22"/>
        </w:rPr>
        <w:t xml:space="preserve">Низкий риск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5 Добыча угля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9F5BCD">
      <w:pPr>
        <w:numPr>
          <w:ilvl w:val="1"/>
          <w:numId w:val="147"/>
        </w:numPr>
        <w:spacing w:after="31" w:line="267" w:lineRule="auto"/>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9F5BCD">
      <w:pPr>
        <w:numPr>
          <w:ilvl w:val="1"/>
          <w:numId w:val="147"/>
        </w:numPr>
        <w:spacing w:after="31" w:line="267" w:lineRule="auto"/>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9F5BCD">
      <w:pPr>
        <w:numPr>
          <w:ilvl w:val="1"/>
          <w:numId w:val="147"/>
        </w:numPr>
        <w:spacing w:after="17" w:line="267" w:lineRule="auto"/>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9F5BCD">
      <w:pPr>
        <w:numPr>
          <w:ilvl w:val="1"/>
          <w:numId w:val="147"/>
        </w:numPr>
        <w:spacing w:after="32" w:line="267" w:lineRule="auto"/>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9F5BCD">
      <w:pPr>
        <w:numPr>
          <w:ilvl w:val="1"/>
          <w:numId w:val="147"/>
        </w:numPr>
        <w:spacing w:after="32" w:line="267" w:lineRule="auto"/>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9F5BCD">
      <w:pPr>
        <w:numPr>
          <w:ilvl w:val="1"/>
          <w:numId w:val="147"/>
        </w:numPr>
        <w:spacing w:after="27" w:line="267" w:lineRule="auto"/>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9F5BCD">
      <w:pPr>
        <w:numPr>
          <w:ilvl w:val="1"/>
          <w:numId w:val="147"/>
        </w:numPr>
        <w:spacing w:after="27" w:line="267" w:lineRule="auto"/>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9F5BCD">
      <w:pPr>
        <w:numPr>
          <w:ilvl w:val="1"/>
          <w:numId w:val="147"/>
        </w:numPr>
        <w:spacing w:after="27" w:line="267" w:lineRule="auto"/>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9F5BCD">
      <w:pPr>
        <w:numPr>
          <w:ilvl w:val="1"/>
          <w:numId w:val="147"/>
        </w:numPr>
        <w:spacing w:after="29" w:line="267" w:lineRule="auto"/>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9F5BCD">
      <w:pPr>
        <w:numPr>
          <w:ilvl w:val="1"/>
          <w:numId w:val="147"/>
        </w:numPr>
        <w:spacing w:after="29" w:line="267" w:lineRule="auto"/>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85 Образование  </w:t>
      </w:r>
    </w:p>
    <w:p w:rsidR="009F5BCD" w:rsidRPr="009F5BCD" w:rsidRDefault="009F5BCD" w:rsidP="009F5BCD">
      <w:pPr>
        <w:numPr>
          <w:ilvl w:val="1"/>
          <w:numId w:val="147"/>
        </w:numPr>
        <w:spacing w:after="27" w:line="267" w:lineRule="auto"/>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9F5BCD">
      <w:pPr>
        <w:numPr>
          <w:ilvl w:val="1"/>
          <w:numId w:val="147"/>
        </w:numPr>
        <w:spacing w:after="114" w:line="267" w:lineRule="auto"/>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9F5BCD">
      <w:pPr>
        <w:numPr>
          <w:ilvl w:val="0"/>
          <w:numId w:val="147"/>
        </w:numPr>
        <w:spacing w:after="52" w:line="267" w:lineRule="auto"/>
        <w:ind w:right="2821" w:hanging="10"/>
        <w:jc w:val="both"/>
        <w:rPr>
          <w:color w:val="000000"/>
          <w:szCs w:val="22"/>
        </w:rPr>
      </w:pPr>
      <w:r w:rsidRPr="009F5BCD">
        <w:rPr>
          <w:color w:val="000000"/>
          <w:szCs w:val="22"/>
        </w:rPr>
        <w:t xml:space="preserve">Средний риск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rsidR="009F5BCD" w:rsidRDefault="009F5BCD" w:rsidP="009F5BCD">
      <w:pPr>
        <w:numPr>
          <w:ilvl w:val="1"/>
          <w:numId w:val="147"/>
        </w:numPr>
        <w:spacing w:after="114" w:line="267" w:lineRule="auto"/>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9F5BCD">
      <w:pPr>
        <w:spacing w:after="114" w:line="267" w:lineRule="auto"/>
        <w:ind w:left="1801" w:right="54"/>
        <w:jc w:val="both"/>
        <w:rPr>
          <w:color w:val="000000"/>
          <w:szCs w:val="22"/>
        </w:rPr>
      </w:pPr>
    </w:p>
    <w:p w:rsidR="009F5BCD" w:rsidRPr="009F5BCD" w:rsidRDefault="009F5BCD" w:rsidP="009F5BCD">
      <w:pPr>
        <w:numPr>
          <w:ilvl w:val="0"/>
          <w:numId w:val="147"/>
        </w:numPr>
        <w:spacing w:after="52" w:line="267" w:lineRule="auto"/>
        <w:ind w:right="2821" w:hanging="10"/>
        <w:jc w:val="both"/>
        <w:rPr>
          <w:color w:val="000000"/>
          <w:szCs w:val="22"/>
        </w:rPr>
      </w:pPr>
      <w:r w:rsidRPr="009F5BCD">
        <w:rPr>
          <w:color w:val="000000"/>
          <w:szCs w:val="22"/>
        </w:rPr>
        <w:t xml:space="preserve">Высокий риск </w:t>
      </w:r>
    </w:p>
    <w:p w:rsidR="009F5BCD" w:rsidRPr="009F5BCD" w:rsidRDefault="009F5BCD" w:rsidP="009F5BCD">
      <w:pPr>
        <w:numPr>
          <w:ilvl w:val="1"/>
          <w:numId w:val="147"/>
        </w:numPr>
        <w:spacing w:after="114" w:line="267" w:lineRule="auto"/>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9F5BCD">
      <w:pPr>
        <w:numPr>
          <w:ilvl w:val="1"/>
          <w:numId w:val="147"/>
        </w:numPr>
        <w:spacing w:after="114" w:line="267" w:lineRule="auto"/>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9F5BCD">
      <w:pPr>
        <w:numPr>
          <w:ilvl w:val="2"/>
          <w:numId w:val="148"/>
        </w:numPr>
        <w:spacing w:after="52" w:line="267" w:lineRule="auto"/>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9F5BCD">
      <w:pPr>
        <w:numPr>
          <w:ilvl w:val="2"/>
          <w:numId w:val="148"/>
        </w:numPr>
        <w:spacing w:after="28" w:line="267" w:lineRule="auto"/>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77 Аренда и лизинг</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9F5BCD">
      <w:pPr>
        <w:numPr>
          <w:ilvl w:val="2"/>
          <w:numId w:val="148"/>
        </w:numPr>
        <w:spacing w:after="52" w:line="267" w:lineRule="auto"/>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9F5BCD">
      <w:pPr>
        <w:numPr>
          <w:ilvl w:val="2"/>
          <w:numId w:val="148"/>
        </w:numPr>
        <w:spacing w:after="16" w:line="267" w:lineRule="auto"/>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9F5BCD">
      <w:pPr>
        <w:numPr>
          <w:ilvl w:val="2"/>
          <w:numId w:val="148"/>
        </w:numPr>
        <w:spacing w:after="16" w:line="267" w:lineRule="auto"/>
        <w:ind w:right="54" w:hanging="361"/>
        <w:jc w:val="both"/>
        <w:rPr>
          <w:color w:val="000000"/>
          <w:szCs w:val="22"/>
        </w:rPr>
      </w:pPr>
      <w:r w:rsidRPr="009F5BCD">
        <w:rPr>
          <w:color w:val="000000"/>
          <w:szCs w:val="22"/>
        </w:rPr>
        <w:t>41 Строительство зданий</w:t>
      </w:r>
    </w:p>
    <w:p w:rsidR="009F5BCD" w:rsidRPr="009F5BCD" w:rsidRDefault="009F5BCD" w:rsidP="009F5BCD">
      <w:pPr>
        <w:numPr>
          <w:ilvl w:val="2"/>
          <w:numId w:val="148"/>
        </w:numPr>
        <w:spacing w:after="16" w:line="267" w:lineRule="auto"/>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9F5BCD">
      <w:pPr>
        <w:numPr>
          <w:ilvl w:val="2"/>
          <w:numId w:val="148"/>
        </w:numPr>
        <w:spacing w:after="16" w:line="267" w:lineRule="auto"/>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9F5BCD">
      <w:pPr>
        <w:numPr>
          <w:ilvl w:val="2"/>
          <w:numId w:val="148"/>
        </w:numPr>
        <w:spacing w:after="16" w:line="267" w:lineRule="auto"/>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9F5BCD">
      <w:pPr>
        <w:numPr>
          <w:ilvl w:val="2"/>
          <w:numId w:val="148"/>
        </w:numPr>
        <w:spacing w:after="28" w:line="267" w:lineRule="auto"/>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9F5BCD">
      <w:pPr>
        <w:numPr>
          <w:ilvl w:val="2"/>
          <w:numId w:val="148"/>
        </w:numPr>
        <w:spacing w:after="27" w:line="267" w:lineRule="auto"/>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9F5BCD">
      <w:pPr>
        <w:numPr>
          <w:ilvl w:val="2"/>
          <w:numId w:val="148"/>
        </w:numPr>
        <w:spacing w:after="27" w:line="267" w:lineRule="auto"/>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9F5BCD">
      <w:pPr>
        <w:numPr>
          <w:ilvl w:val="2"/>
          <w:numId w:val="148"/>
        </w:numPr>
        <w:spacing w:after="52" w:line="267" w:lineRule="auto"/>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9F5BCD">
      <w:pPr>
        <w:spacing w:after="91" w:line="259" w:lineRule="auto"/>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E376B">
            <w:pPr>
              <w:spacing w:line="259" w:lineRule="auto"/>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E376B">
            <w:pPr>
              <w:spacing w:line="259" w:lineRule="auto"/>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E376B">
            <w:pPr>
              <w:spacing w:line="259" w:lineRule="auto"/>
              <w:rPr>
                <w:color w:val="000000"/>
              </w:rPr>
            </w:pPr>
            <w:r w:rsidRPr="009F5BCD">
              <w:rPr>
                <w:color w:val="000000"/>
              </w:rPr>
              <w:t xml:space="preserve">Строительство зданий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E376B">
            <w:pPr>
              <w:spacing w:line="259" w:lineRule="auto"/>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E376B">
            <w:pPr>
              <w:spacing w:line="259" w:lineRule="auto"/>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E376B">
            <w:pPr>
              <w:spacing w:line="259" w:lineRule="auto"/>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E376B">
            <w:pPr>
              <w:spacing w:line="259" w:lineRule="auto"/>
              <w:rPr>
                <w:color w:val="000000"/>
              </w:rPr>
            </w:pPr>
            <w:r w:rsidRPr="009F5BCD">
              <w:rPr>
                <w:color w:val="000000"/>
              </w:rPr>
              <w:t xml:space="preserve">Производство металлических изделий, кроме машин и оборудования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E376B">
            <w:pPr>
              <w:spacing w:line="259" w:lineRule="auto"/>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E376B">
            <w:pPr>
              <w:spacing w:line="259" w:lineRule="auto"/>
              <w:rPr>
                <w:color w:val="000000"/>
              </w:rPr>
            </w:pPr>
            <w:r w:rsidRPr="009F5BCD">
              <w:rPr>
                <w:color w:val="000000"/>
              </w:rPr>
              <w:t xml:space="preserve">Розничная торговля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E376B">
            <w:pPr>
              <w:spacing w:line="259" w:lineRule="auto"/>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E376B">
            <w:pPr>
              <w:spacing w:line="259" w:lineRule="auto"/>
              <w:rPr>
                <w:color w:val="000000"/>
              </w:rPr>
            </w:pPr>
            <w:r w:rsidRPr="009F5BCD">
              <w:rPr>
                <w:color w:val="000000"/>
              </w:rPr>
              <w:t xml:space="preserve">Производство пищевых продуктов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E376B">
            <w:pPr>
              <w:spacing w:line="259" w:lineRule="auto"/>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E376B">
            <w:pPr>
              <w:spacing w:line="259" w:lineRule="auto"/>
              <w:rPr>
                <w:color w:val="000000"/>
              </w:rPr>
            </w:pPr>
            <w:r w:rsidRPr="009F5BCD">
              <w:rPr>
                <w:color w:val="000000"/>
              </w:rPr>
              <w:t xml:space="preserve">Прочее (среднее значение)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0,0904 </w:t>
            </w:r>
          </w:p>
        </w:tc>
      </w:tr>
    </w:tbl>
    <w:p w:rsidR="009F5BCD" w:rsidRDefault="005D27E1" w:rsidP="00BD0E66">
      <w:pPr>
        <w:spacing w:after="160" w:line="259" w:lineRule="auto"/>
        <w:ind w:left="720"/>
        <w:jc w:val="center"/>
        <w:rPr>
          <w:b/>
          <w:color w:val="000000"/>
          <w:szCs w:val="22"/>
        </w:rPr>
      </w:pPr>
      <w:r w:rsidRPr="009F5BCD">
        <w:rPr>
          <w:b/>
          <w:color w:val="000000"/>
          <w:szCs w:val="22"/>
        </w:rPr>
        <w:t xml:space="preserve"> </w:t>
      </w:r>
    </w:p>
    <w:p w:rsidR="009F5BCD" w:rsidRPr="009F5BCD" w:rsidRDefault="009F5BCD" w:rsidP="009F5BCD">
      <w:pPr>
        <w:spacing w:after="4457" w:line="259" w:lineRule="auto"/>
        <w:ind w:left="1499"/>
        <w:jc w:val="center"/>
        <w:rPr>
          <w:b/>
          <w:color w:val="000000"/>
          <w:szCs w:val="22"/>
        </w:rPr>
      </w:pPr>
    </w:p>
    <w:p w:rsidR="003A6C53" w:rsidRDefault="003A6C53" w:rsidP="006D7089">
      <w:pPr>
        <w:jc w:val="both"/>
        <w:rPr>
          <w:rFonts w:eastAsia="Calibri"/>
          <w:szCs w:val="24"/>
          <w:lang w:eastAsia="en-US"/>
        </w:rPr>
      </w:pPr>
    </w:p>
    <w:p w:rsidR="00AC6698" w:rsidRDefault="00AC6698" w:rsidP="006D7089">
      <w:pPr>
        <w:jc w:val="both"/>
        <w:rPr>
          <w:rFonts w:eastAsia="Calibri"/>
          <w:szCs w:val="24"/>
          <w:lang w:eastAsia="en-US"/>
        </w:rPr>
      </w:pPr>
    </w:p>
    <w:p w:rsidR="00AC6698" w:rsidRDefault="00AC6698" w:rsidP="006D7089">
      <w:pPr>
        <w:jc w:val="both"/>
        <w:rPr>
          <w:rFonts w:eastAsia="Calibri"/>
          <w:szCs w:val="24"/>
          <w:lang w:eastAsia="en-US"/>
        </w:rPr>
      </w:pPr>
    </w:p>
    <w:p w:rsidR="00AC6698" w:rsidRDefault="00AC6698" w:rsidP="006D7089">
      <w:pPr>
        <w:jc w:val="both"/>
        <w:rPr>
          <w:rFonts w:eastAsia="Calibri"/>
          <w:szCs w:val="24"/>
          <w:lang w:eastAsia="en-US"/>
        </w:rPr>
        <w:sectPr w:rsidR="00AC6698" w:rsidSect="00207827">
          <w:footerReference w:type="default" r:id="rId117"/>
          <w:pgSz w:w="11906" w:h="16838"/>
          <w:pgMar w:top="1134" w:right="851" w:bottom="851" w:left="1758" w:header="709" w:footer="709" w:gutter="0"/>
          <w:cols w:space="708"/>
          <w:docGrid w:linePitch="360"/>
        </w:sectPr>
      </w:pPr>
    </w:p>
    <w:p w:rsidR="00AC6698" w:rsidRDefault="00AC6698" w:rsidP="006D7089">
      <w:pPr>
        <w:jc w:val="both"/>
        <w:rPr>
          <w:rFonts w:eastAsia="Calibri"/>
          <w:szCs w:val="24"/>
          <w:lang w:eastAsia="en-US"/>
        </w:rPr>
      </w:pPr>
    </w:p>
    <w:p w:rsidR="00AC6698" w:rsidRPr="00AC6698" w:rsidRDefault="005D27E1" w:rsidP="005D27E1">
      <w:pPr>
        <w:pStyle w:val="affb"/>
        <w:jc w:val="left"/>
        <w:rPr>
          <w:rFonts w:eastAsia="Calibri"/>
          <w:lang w:eastAsia="en-US"/>
        </w:rPr>
      </w:pPr>
      <w:r>
        <w:t xml:space="preserve">                                                                                                                                                                                                         </w:t>
      </w:r>
      <w:bookmarkStart w:id="49" w:name="_Toc74043328"/>
      <w:r w:rsidR="00AC6698" w:rsidRPr="00207827">
        <w:t xml:space="preserve">Приложение </w:t>
      </w:r>
      <w:r w:rsidR="00AC6698">
        <w:t>7</w:t>
      </w:r>
      <w:r>
        <w:t xml:space="preserve"> </w:t>
      </w:r>
      <w:r w:rsidR="00AC6698" w:rsidRPr="00AC6698">
        <w:rPr>
          <w:rFonts w:eastAsia="Calibri"/>
          <w:lang w:eastAsia="en-US"/>
        </w:rPr>
        <w:t>Классификация и порядок оценки операционной дебиторской задолженности</w:t>
      </w:r>
      <w:bookmarkEnd w:id="49"/>
      <w:r w:rsidR="00AC6698" w:rsidRPr="00AC6698">
        <w:rPr>
          <w:rFonts w:eastAsia="Calibri"/>
          <w:lang w:eastAsia="en-US"/>
        </w:rPr>
        <w:t xml:space="preserve">  </w:t>
      </w:r>
    </w:p>
    <w:p w:rsidR="00AC6698" w:rsidRDefault="00AC6698" w:rsidP="006D7089">
      <w:pPr>
        <w:jc w:val="both"/>
        <w:rPr>
          <w:rFonts w:eastAsia="Calibri"/>
          <w:szCs w:val="24"/>
          <w:lang w:eastAsia="en-US"/>
        </w:rPr>
      </w:pPr>
    </w:p>
    <w:p w:rsidR="00AC6698" w:rsidRPr="00AC6698" w:rsidRDefault="00AC6698" w:rsidP="00AC6698">
      <w:pPr>
        <w:spacing w:after="148" w:line="375" w:lineRule="auto"/>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AC6698">
      <w:pPr>
        <w:spacing w:after="76" w:line="398" w:lineRule="auto"/>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AC6698">
      <w:pPr>
        <w:spacing w:after="118" w:line="399" w:lineRule="auto"/>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AC6698">
      <w:pPr>
        <w:spacing w:after="117" w:line="399" w:lineRule="auto"/>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AC6698">
      <w:pPr>
        <w:spacing w:after="302" w:line="259" w:lineRule="auto"/>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AC6698">
      <w:pPr>
        <w:numPr>
          <w:ilvl w:val="0"/>
          <w:numId w:val="151"/>
        </w:numPr>
        <w:spacing w:after="136" w:line="259" w:lineRule="auto"/>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AC6698">
      <w:pPr>
        <w:numPr>
          <w:ilvl w:val="0"/>
          <w:numId w:val="151"/>
        </w:numPr>
        <w:spacing w:after="138" w:line="259" w:lineRule="auto"/>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AC6698">
      <w:pPr>
        <w:numPr>
          <w:ilvl w:val="0"/>
          <w:numId w:val="151"/>
        </w:numPr>
        <w:spacing w:after="191" w:line="259" w:lineRule="auto"/>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AC6698">
      <w:pPr>
        <w:spacing w:after="76" w:line="397" w:lineRule="auto"/>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AC6698">
      <w:pPr>
        <w:spacing w:after="299" w:line="259" w:lineRule="auto"/>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AC6698">
      <w:pPr>
        <w:numPr>
          <w:ilvl w:val="0"/>
          <w:numId w:val="151"/>
        </w:numPr>
        <w:spacing w:after="138" w:line="259" w:lineRule="auto"/>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AC6698" w:rsidRPr="00AC6698" w:rsidRDefault="00AC6698" w:rsidP="00AC6698">
      <w:pPr>
        <w:numPr>
          <w:ilvl w:val="0"/>
          <w:numId w:val="151"/>
        </w:numPr>
        <w:spacing w:after="76" w:line="259" w:lineRule="auto"/>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AC6698" w:rsidRPr="00AC6698" w:rsidRDefault="00AC6698" w:rsidP="00AC6698">
      <w:pPr>
        <w:spacing w:after="168" w:line="259" w:lineRule="auto"/>
        <w:ind w:left="720"/>
        <w:rPr>
          <w:color w:val="000000"/>
          <w:szCs w:val="22"/>
        </w:rPr>
      </w:pPr>
      <w:r w:rsidRPr="00AC6698">
        <w:rPr>
          <w:color w:val="000000"/>
          <w:szCs w:val="22"/>
        </w:rPr>
        <w:t xml:space="preserve"> </w:t>
      </w:r>
    </w:p>
    <w:p w:rsidR="00AC6698" w:rsidRPr="00AC6698" w:rsidRDefault="00AC6698" w:rsidP="00AC6698">
      <w:pPr>
        <w:spacing w:line="259" w:lineRule="auto"/>
        <w:ind w:left="3416"/>
        <w:rPr>
          <w:color w:val="000000"/>
          <w:szCs w:val="22"/>
        </w:rPr>
      </w:pPr>
      <w:r w:rsidRPr="00AC6698">
        <w:rPr>
          <w:b/>
          <w:color w:val="000000"/>
          <w:szCs w:val="22"/>
        </w:rPr>
        <w:t xml:space="preserve">Виды,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AC6698" w:rsidTr="00605ED3">
        <w:trPr>
          <w:trHeight w:val="187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8"/>
              <w:jc w:val="center"/>
              <w:rPr>
                <w:color w:val="000000"/>
              </w:rPr>
            </w:pPr>
            <w:r w:rsidRPr="00AC6698">
              <w:rPr>
                <w:b/>
                <w:color w:val="00000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jc w:val="center"/>
              <w:rPr>
                <w:color w:val="000000"/>
              </w:rPr>
            </w:pPr>
            <w:r w:rsidRPr="00AC6698">
              <w:rPr>
                <w:b/>
                <w:color w:val="00000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spacing w:after="51" w:line="238" w:lineRule="auto"/>
              <w:jc w:val="center"/>
              <w:rPr>
                <w:color w:val="000000"/>
              </w:rPr>
            </w:pPr>
            <w:r w:rsidRPr="00AC6698">
              <w:rPr>
                <w:b/>
                <w:color w:val="000000"/>
              </w:rPr>
              <w:t xml:space="preserve">Срок операционного цикла, являющийся нормальной практикой исполнения </w:t>
            </w:r>
          </w:p>
          <w:p w:rsidR="00AC6698" w:rsidRPr="00AC6698" w:rsidRDefault="00AC6698" w:rsidP="00AC6698">
            <w:pPr>
              <w:spacing w:after="25"/>
              <w:ind w:left="17"/>
              <w:rPr>
                <w:color w:val="000000"/>
              </w:rPr>
            </w:pPr>
            <w:r w:rsidRPr="00AC6698">
              <w:rPr>
                <w:b/>
                <w:color w:val="000000"/>
              </w:rPr>
              <w:t xml:space="preserve">обязательств контрагентом (допустимый </w:t>
            </w:r>
          </w:p>
          <w:p w:rsidR="00AC6698" w:rsidRPr="00AC6698" w:rsidRDefault="00AC6698" w:rsidP="00AC6698">
            <w:pPr>
              <w:jc w:val="center"/>
              <w:rPr>
                <w:color w:val="000000"/>
              </w:rPr>
            </w:pPr>
            <w:r w:rsidRPr="00AC6698">
              <w:rPr>
                <w:b/>
                <w:color w:val="000000"/>
              </w:rPr>
              <w:t xml:space="preserve">срок нарушения условий исполнения обязательств контрагентом) </w:t>
            </w:r>
          </w:p>
        </w:tc>
      </w:tr>
      <w:tr w:rsidR="00AC6698" w:rsidRPr="00AC6698" w:rsidTr="00605ED3">
        <w:trPr>
          <w:trHeight w:val="674"/>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jc w:val="center"/>
              <w:rPr>
                <w:color w:val="000000"/>
              </w:rPr>
            </w:pPr>
            <w:r w:rsidRPr="00AC6698">
              <w:rPr>
                <w:color w:val="000000"/>
              </w:rPr>
              <w:t xml:space="preserve">7 рабочих дней с даты признания дебиторской задолженности </w:t>
            </w:r>
          </w:p>
        </w:tc>
      </w:tr>
      <w:tr w:rsidR="00AC6698" w:rsidRPr="00AC6698" w:rsidTr="00605ED3">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right="50"/>
              <w:rPr>
                <w:color w:val="000000"/>
              </w:rPr>
            </w:pPr>
            <w:r w:rsidRPr="00AC6698">
              <w:rPr>
                <w:color w:val="00000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jc w:val="center"/>
              <w:rPr>
                <w:color w:val="000000"/>
              </w:rPr>
            </w:pPr>
            <w:r w:rsidRPr="00AC6698">
              <w:rPr>
                <w:color w:val="000000"/>
              </w:rPr>
              <w:t xml:space="preserve">7 рабочих дней с даты признания дебиторской задолженности </w:t>
            </w:r>
          </w:p>
        </w:tc>
      </w:tr>
      <w:tr w:rsidR="00AC6698" w:rsidRPr="00AC6698" w:rsidTr="00605ED3">
        <w:trPr>
          <w:trHeight w:val="579"/>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jc w:val="center"/>
              <w:rPr>
                <w:color w:val="000000"/>
              </w:rPr>
            </w:pPr>
            <w:r w:rsidRPr="00AC6698">
              <w:rPr>
                <w:color w:val="000000"/>
              </w:rPr>
              <w:t xml:space="preserve">10 рабочих дней с даты признания дебиторской задолженности </w:t>
            </w:r>
          </w:p>
        </w:tc>
      </w:tr>
      <w:tr w:rsidR="00AC6698" w:rsidRPr="00AC6698" w:rsidTr="00605ED3">
        <w:trPr>
          <w:trHeight w:val="845"/>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right="50"/>
              <w:rPr>
                <w:color w:val="000000"/>
              </w:rPr>
            </w:pPr>
            <w:r w:rsidRPr="00AC6698">
              <w:rPr>
                <w:color w:val="00000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6"/>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jc w:val="center"/>
              <w:rPr>
                <w:color w:val="000000"/>
              </w:rPr>
            </w:pPr>
            <w:r w:rsidRPr="00AC6698">
              <w:rPr>
                <w:color w:val="000000"/>
              </w:rPr>
              <w:t xml:space="preserve">10 рабочих дней с даты признания дебиторской задолженности </w:t>
            </w:r>
          </w:p>
        </w:tc>
      </w:tr>
      <w:tr w:rsidR="00AC6698" w:rsidRPr="00AC6698" w:rsidTr="00605ED3">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Дебиторская задолженность по выплате дивидендов по акциям, депозитарным распискам российских эмитентов</w:t>
            </w:r>
            <w:r w:rsidR="0056746E">
              <w:rPr>
                <w:color w:val="000000"/>
              </w:rPr>
              <w:t>, доходам по паям паевых инвестиционных фондов</w:t>
            </w:r>
            <w:r w:rsidRPr="00AC6698">
              <w:rPr>
                <w:color w:val="00000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jc w:val="center"/>
              <w:rPr>
                <w:color w:val="000000"/>
              </w:rPr>
            </w:pPr>
            <w:r w:rsidRPr="00AC6698">
              <w:rPr>
                <w:color w:val="000000"/>
              </w:rPr>
              <w:t>25 рабочих дней с даты признания дебиторской задолженности</w:t>
            </w:r>
            <w:r w:rsidRPr="00AC6698">
              <w:rPr>
                <w:i/>
                <w:color w:val="000000"/>
              </w:rPr>
              <w:t xml:space="preserve"> </w:t>
            </w:r>
          </w:p>
        </w:tc>
      </w:tr>
      <w:tr w:rsidR="00AC6698" w:rsidRPr="00AC6698" w:rsidTr="00605ED3">
        <w:trPr>
          <w:trHeight w:val="111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rPr>
                <w:color w:val="000000"/>
              </w:rPr>
            </w:pPr>
            <w:r w:rsidRPr="00AC6698">
              <w:rPr>
                <w:color w:val="00000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spacing w:line="279" w:lineRule="auto"/>
              <w:jc w:val="center"/>
              <w:rPr>
                <w:color w:val="000000"/>
              </w:rPr>
            </w:pPr>
            <w:r w:rsidRPr="00AC6698">
              <w:rPr>
                <w:color w:val="000000"/>
              </w:rPr>
              <w:t xml:space="preserve">стандартно - 25 рабочих дней с даты признания дебиторской задолженности* </w:t>
            </w:r>
          </w:p>
          <w:p w:rsidR="00AC6698" w:rsidRPr="00AC6698" w:rsidRDefault="00AC6698" w:rsidP="00AC6698">
            <w:pPr>
              <w:spacing w:after="22"/>
              <w:ind w:left="4"/>
              <w:jc w:val="center"/>
              <w:rPr>
                <w:color w:val="000000"/>
              </w:rPr>
            </w:pPr>
            <w:r w:rsidRPr="00AC6698">
              <w:rPr>
                <w:color w:val="000000"/>
              </w:rPr>
              <w:t xml:space="preserve"> </w:t>
            </w:r>
          </w:p>
          <w:p w:rsidR="00AC6698" w:rsidRPr="00AC6698" w:rsidRDefault="00AC6698" w:rsidP="00AC6698">
            <w:pPr>
              <w:ind w:left="60"/>
              <w:rPr>
                <w:color w:val="000000"/>
              </w:rPr>
            </w:pPr>
            <w:r w:rsidRPr="00AC6698">
              <w:rPr>
                <w:i/>
                <w:color w:val="000000"/>
              </w:rPr>
              <w:t xml:space="preserve">*опционально: срок может быть увеличен </w:t>
            </w:r>
          </w:p>
        </w:tc>
      </w:tr>
    </w:tbl>
    <w:p w:rsidR="00AC6698" w:rsidRPr="00AC6698" w:rsidRDefault="00AC6698" w:rsidP="00AC6698">
      <w:pPr>
        <w:spacing w:line="259" w:lineRule="auto"/>
        <w:ind w:left="-1133" w:right="15765"/>
        <w:rPr>
          <w:color w:val="000000"/>
          <w:szCs w:val="22"/>
        </w:rPr>
      </w:pPr>
    </w:p>
    <w:tbl>
      <w:tblPr>
        <w:tblStyle w:val="TableGrid2"/>
        <w:tblW w:w="14789" w:type="dxa"/>
        <w:tblInd w:w="-108" w:type="dxa"/>
        <w:tblCellMar>
          <w:top w:w="7" w:type="dxa"/>
          <w:left w:w="108" w:type="dxa"/>
          <w:right w:w="43" w:type="dxa"/>
        </w:tblCellMar>
        <w:tblLook w:val="04A0" w:firstRow="1" w:lastRow="0" w:firstColumn="1" w:lastColumn="0" w:noHBand="0" w:noVBand="1"/>
      </w:tblPr>
      <w:tblGrid>
        <w:gridCol w:w="4929"/>
        <w:gridCol w:w="5105"/>
        <w:gridCol w:w="4755"/>
      </w:tblGrid>
      <w:tr w:rsidR="00AC6698" w:rsidRPr="00AC6698" w:rsidTr="00605ED3">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spacing w:after="160"/>
              <w:rPr>
                <w:color w:val="00000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spacing w:after="160"/>
              <w:rPr>
                <w:color w:val="00000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right="67"/>
              <w:jc w:val="center"/>
              <w:rPr>
                <w:color w:val="000000"/>
              </w:rPr>
            </w:pPr>
            <w:r w:rsidRPr="00AC6698">
              <w:rPr>
                <w:i/>
                <w:color w:val="000000"/>
              </w:rPr>
              <w:t xml:space="preserve">для дебиторской задолженности по </w:t>
            </w:r>
          </w:p>
          <w:p w:rsidR="00AC6698" w:rsidRPr="00AC6698" w:rsidRDefault="00AC6698" w:rsidP="00AC6698">
            <w:pPr>
              <w:ind w:left="103"/>
              <w:rPr>
                <w:color w:val="000000"/>
              </w:rPr>
            </w:pPr>
            <w:r w:rsidRPr="00AC6698">
              <w:rPr>
                <w:i/>
                <w:color w:val="000000"/>
              </w:rPr>
              <w:t xml:space="preserve">иностранным долевым активам, в случае, </w:t>
            </w:r>
          </w:p>
          <w:p w:rsidR="00AC6698" w:rsidRPr="00AC6698" w:rsidRDefault="00AC6698" w:rsidP="00AC6698">
            <w:pPr>
              <w:jc w:val="center"/>
              <w:rPr>
                <w:color w:val="000000"/>
              </w:rPr>
            </w:pPr>
            <w:r w:rsidRPr="00AC6698">
              <w:rPr>
                <w:i/>
                <w:color w:val="000000"/>
              </w:rPr>
              <w:t xml:space="preserve">если есть подтверждения необходимости увеличения такого срока статистикой УК. </w:t>
            </w:r>
          </w:p>
        </w:tc>
      </w:tr>
      <w:tr w:rsidR="00AC6698" w:rsidRPr="00AC6698" w:rsidTr="00605ED3">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right="68"/>
              <w:jc w:val="center"/>
              <w:rPr>
                <w:color w:val="000000"/>
              </w:rPr>
            </w:pPr>
            <w:r w:rsidRPr="00AC6698">
              <w:rPr>
                <w:color w:val="000000"/>
              </w:rPr>
              <w:t xml:space="preserve">Отсутствие признаков обесценения </w:t>
            </w:r>
          </w:p>
          <w:p w:rsidR="00AC6698" w:rsidRPr="00AC6698" w:rsidRDefault="00AC6698" w:rsidP="00AC6698">
            <w:pPr>
              <w:ind w:right="3"/>
              <w:jc w:val="center"/>
              <w:rPr>
                <w:color w:val="000000"/>
              </w:rPr>
            </w:pPr>
            <w:r w:rsidRPr="00AC6698">
              <w:rPr>
                <w:color w:val="000000"/>
              </w:rPr>
              <w:t xml:space="preserve"> </w:t>
            </w:r>
          </w:p>
          <w:p w:rsidR="00AC6698" w:rsidRPr="00AC6698" w:rsidRDefault="00AC6698" w:rsidP="00AC6698">
            <w:pPr>
              <w:jc w:val="center"/>
              <w:rPr>
                <w:color w:val="000000"/>
              </w:rPr>
            </w:pPr>
            <w:r w:rsidRPr="00AC6698">
              <w:rPr>
                <w:color w:val="00000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7"/>
              <w:jc w:val="center"/>
              <w:rPr>
                <w:color w:val="000000"/>
              </w:rPr>
            </w:pPr>
            <w:r w:rsidRPr="00AC6698">
              <w:rPr>
                <w:color w:val="000000"/>
              </w:rPr>
              <w:t xml:space="preserve"> </w:t>
            </w:r>
          </w:p>
          <w:p w:rsidR="00AC6698" w:rsidRPr="00AC6698" w:rsidRDefault="00AC6698" w:rsidP="00AC6698">
            <w:pPr>
              <w:jc w:val="center"/>
              <w:rPr>
                <w:color w:val="000000"/>
              </w:rPr>
            </w:pPr>
            <w:r w:rsidRPr="00AC6698">
              <w:rPr>
                <w:color w:val="000000"/>
              </w:rPr>
              <w:t xml:space="preserve">обесценение производится с первого дня просрочки обязательств обществом </w:t>
            </w:r>
          </w:p>
        </w:tc>
      </w:tr>
      <w:tr w:rsidR="00AC6698" w:rsidRPr="00AC6698" w:rsidTr="00605ED3">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5"/>
              <w:jc w:val="center"/>
              <w:rPr>
                <w:color w:val="000000"/>
              </w:rPr>
            </w:pPr>
            <w:r w:rsidRPr="00AC6698">
              <w:rPr>
                <w:color w:val="000000"/>
              </w:rPr>
              <w:t xml:space="preserve">3 рабочих дня </w:t>
            </w:r>
          </w:p>
        </w:tc>
      </w:tr>
      <w:tr w:rsidR="00AC6698" w:rsidRPr="00AC6698" w:rsidTr="00605ED3">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5"/>
              <w:jc w:val="center"/>
              <w:rPr>
                <w:color w:val="000000"/>
              </w:rPr>
            </w:pPr>
            <w:r w:rsidRPr="00AC6698">
              <w:rPr>
                <w:color w:val="000000"/>
              </w:rPr>
              <w:t xml:space="preserve">3 рабочих дня </w:t>
            </w:r>
          </w:p>
        </w:tc>
      </w:tr>
      <w:tr w:rsidR="00AC6698" w:rsidRPr="00AC6698" w:rsidTr="00605ED3">
        <w:trPr>
          <w:trHeight w:val="2151"/>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rPr>
                <w:color w:val="000000"/>
              </w:rPr>
            </w:pPr>
            <w:r w:rsidRPr="00AC6698">
              <w:rPr>
                <w:color w:val="00000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right="3"/>
              <w:jc w:val="center"/>
              <w:rPr>
                <w:color w:val="000000"/>
              </w:rPr>
            </w:pPr>
            <w:r w:rsidRPr="00AC6698">
              <w:rPr>
                <w:color w:val="000000"/>
              </w:rPr>
              <w:t xml:space="preserve"> </w:t>
            </w:r>
          </w:p>
          <w:p w:rsidR="00AC6698" w:rsidRPr="00AC6698" w:rsidRDefault="00AC6698" w:rsidP="00AC6698">
            <w:pPr>
              <w:ind w:left="2" w:right="119" w:firstLine="48"/>
              <w:rPr>
                <w:color w:val="000000"/>
              </w:rPr>
            </w:pPr>
            <w:r w:rsidRPr="00AC6698">
              <w:rPr>
                <w:color w:val="000000"/>
              </w:rPr>
              <w:t xml:space="preserve">Срок погашения задолженности не превышает 10 рабочих дней с даты окончания арендного периода* </w:t>
            </w:r>
            <w:r w:rsidRPr="00AC6698">
              <w:rPr>
                <w:i/>
                <w:color w:val="00000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AC6698">
              <w:rPr>
                <w:color w:val="00000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spacing w:after="45" w:line="238" w:lineRule="auto"/>
              <w:jc w:val="center"/>
              <w:rPr>
                <w:color w:val="000000"/>
              </w:rPr>
            </w:pPr>
            <w:r w:rsidRPr="00AC6698">
              <w:rPr>
                <w:color w:val="000000"/>
              </w:rPr>
              <w:t xml:space="preserve">10 рабочих дней с даты наступления срока исполнения обязательств, согласно условий </w:t>
            </w:r>
          </w:p>
          <w:p w:rsidR="00AC6698" w:rsidRPr="00AC6698" w:rsidRDefault="00AC6698" w:rsidP="00AC6698">
            <w:pPr>
              <w:ind w:right="68"/>
              <w:jc w:val="center"/>
              <w:rPr>
                <w:color w:val="000000"/>
              </w:rPr>
            </w:pPr>
            <w:r w:rsidRPr="00AC6698">
              <w:rPr>
                <w:color w:val="000000"/>
              </w:rPr>
              <w:t xml:space="preserve">договора </w:t>
            </w:r>
          </w:p>
        </w:tc>
      </w:tr>
      <w:tr w:rsidR="00AC6698" w:rsidRPr="00AC6698" w:rsidTr="00605ED3">
        <w:trPr>
          <w:trHeight w:val="118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rPr>
                <w:color w:val="000000"/>
              </w:rPr>
            </w:pPr>
            <w:r w:rsidRPr="00AC6698">
              <w:rPr>
                <w:color w:val="00000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jc w:val="center"/>
              <w:rPr>
                <w:color w:val="000000"/>
              </w:rPr>
            </w:pPr>
            <w:r w:rsidRPr="00AC6698">
              <w:rPr>
                <w:color w:val="000000"/>
              </w:rPr>
              <w:t xml:space="preserve">обесценение производится с первого дня просрочки обязательств банком </w:t>
            </w:r>
          </w:p>
        </w:tc>
      </w:tr>
      <w:tr w:rsidR="00AC6698" w:rsidRPr="00AC6698" w:rsidTr="00605ED3">
        <w:trPr>
          <w:trHeight w:val="139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rPr>
                <w:color w:val="000000"/>
              </w:rPr>
            </w:pPr>
            <w:r w:rsidRPr="00AC6698">
              <w:rPr>
                <w:color w:val="00000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left="2"/>
              <w:rPr>
                <w:color w:val="000000"/>
              </w:rPr>
            </w:pPr>
            <w:r w:rsidRPr="00AC6698">
              <w:rPr>
                <w:color w:val="000000"/>
              </w:rPr>
              <w:t xml:space="preserve">Отсутствие признаков обесценения; </w:t>
            </w:r>
          </w:p>
          <w:p w:rsidR="00AC6698" w:rsidRPr="00AC6698" w:rsidRDefault="00AC6698" w:rsidP="00AC6698">
            <w:pPr>
              <w:ind w:left="2"/>
              <w:rPr>
                <w:color w:val="000000"/>
              </w:rPr>
            </w:pPr>
            <w:r w:rsidRPr="00AC6698">
              <w:rPr>
                <w:color w:val="00000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5"/>
              <w:jc w:val="center"/>
              <w:rPr>
                <w:color w:val="000000"/>
              </w:rPr>
            </w:pPr>
            <w:r w:rsidRPr="00AC6698">
              <w:rPr>
                <w:color w:val="000000"/>
              </w:rPr>
              <w:t xml:space="preserve">3 рабочих дня </w:t>
            </w:r>
          </w:p>
        </w:tc>
      </w:tr>
      <w:tr w:rsidR="00AC6698" w:rsidRPr="00AC6698" w:rsidTr="00605ED3">
        <w:trPr>
          <w:trHeight w:val="838"/>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rPr>
                <w:color w:val="000000"/>
              </w:rPr>
            </w:pPr>
            <w:r w:rsidRPr="00AC6698">
              <w:rPr>
                <w:color w:val="000000"/>
                <w:u w:val="single" w:color="000000"/>
              </w:rPr>
              <w:t>Авансы, выданные по сделкам за счет</w:t>
            </w:r>
            <w:r w:rsidRPr="00AC6698">
              <w:rPr>
                <w:color w:val="000000"/>
              </w:rPr>
              <w:t xml:space="preserve"> </w:t>
            </w:r>
            <w:r w:rsidRPr="00AC6698">
              <w:rPr>
                <w:color w:val="000000"/>
                <w:u w:val="single" w:color="000000"/>
              </w:rPr>
              <w:t>имущества Фонда</w:t>
            </w:r>
            <w:r w:rsidRPr="00AC6698">
              <w:rPr>
                <w:color w:val="00000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left="2"/>
              <w:rPr>
                <w:color w:val="000000"/>
              </w:rPr>
            </w:pPr>
            <w:r w:rsidRPr="00AC6698">
              <w:rPr>
                <w:color w:val="000000"/>
              </w:rPr>
              <w:t xml:space="preserve">Отсутствие признаков обесценения; </w:t>
            </w:r>
          </w:p>
          <w:p w:rsidR="00AC6698" w:rsidRPr="00AC6698" w:rsidRDefault="00AC6698" w:rsidP="00AC6698">
            <w:pPr>
              <w:ind w:left="2"/>
              <w:rPr>
                <w:color w:val="000000"/>
              </w:rPr>
            </w:pPr>
            <w:r w:rsidRPr="00AC6698">
              <w:rPr>
                <w:color w:val="000000"/>
              </w:rPr>
              <w:t xml:space="preserve">Срок погашения дебиторской задолженности не более 15 рабочих дней с даты ее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5"/>
              <w:jc w:val="center"/>
              <w:rPr>
                <w:color w:val="000000"/>
              </w:rPr>
            </w:pPr>
            <w:r w:rsidRPr="00AC6698">
              <w:rPr>
                <w:color w:val="000000"/>
              </w:rPr>
              <w:t xml:space="preserve">3 рабочих дня </w:t>
            </w:r>
          </w:p>
        </w:tc>
      </w:tr>
      <w:tr w:rsidR="00AC6698" w:rsidRPr="00AC6698" w:rsidTr="00605ED3">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spacing w:after="160"/>
              <w:rPr>
                <w:color w:val="00000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spacing w:after="160"/>
              <w:rPr>
                <w:color w:val="000000"/>
              </w:rPr>
            </w:pPr>
          </w:p>
        </w:tc>
      </w:tr>
    </w:tbl>
    <w:p w:rsidR="00AC6698" w:rsidRPr="00AC6698" w:rsidRDefault="00AC6698" w:rsidP="00AC6698">
      <w:pPr>
        <w:spacing w:after="76" w:line="259" w:lineRule="auto"/>
        <w:ind w:left="701" w:right="45" w:hanging="356"/>
        <w:jc w:val="both"/>
        <w:rPr>
          <w:color w:val="000000"/>
          <w:szCs w:val="22"/>
        </w:rPr>
      </w:pPr>
      <w:r w:rsidRPr="00AC6698">
        <w:rPr>
          <w:color w:val="000000"/>
          <w:szCs w:val="22"/>
        </w:rPr>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AC6698">
      <w:pPr>
        <w:numPr>
          <w:ilvl w:val="0"/>
          <w:numId w:val="152"/>
        </w:numPr>
        <w:spacing w:after="76" w:line="259" w:lineRule="auto"/>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AC6698">
      <w:pPr>
        <w:numPr>
          <w:ilvl w:val="0"/>
          <w:numId w:val="152"/>
        </w:numPr>
        <w:spacing w:after="19" w:line="259" w:lineRule="auto"/>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AC6698">
      <w:pPr>
        <w:spacing w:after="16" w:line="259" w:lineRule="auto"/>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AC6698">
      <w:pPr>
        <w:spacing w:after="68" w:line="259" w:lineRule="auto"/>
        <w:ind w:left="720"/>
        <w:rPr>
          <w:color w:val="000000"/>
          <w:szCs w:val="22"/>
        </w:rPr>
      </w:pPr>
      <w:r w:rsidRPr="00AC6698">
        <w:rPr>
          <w:color w:val="000000"/>
          <w:szCs w:val="22"/>
        </w:rPr>
        <w:t xml:space="preserve"> </w:t>
      </w:r>
    </w:p>
    <w:p w:rsidR="00AC6698" w:rsidRPr="00AC6698" w:rsidRDefault="00AC6698" w:rsidP="00AC6698">
      <w:pPr>
        <w:spacing w:after="76" w:line="259" w:lineRule="auto"/>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AC6698">
      <w:pPr>
        <w:numPr>
          <w:ilvl w:val="0"/>
          <w:numId w:val="153"/>
        </w:numPr>
        <w:spacing w:after="76" w:line="259" w:lineRule="auto"/>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AC6698">
      <w:pPr>
        <w:numPr>
          <w:ilvl w:val="0"/>
          <w:numId w:val="153"/>
        </w:numPr>
        <w:spacing w:after="219" w:line="259" w:lineRule="auto"/>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AE4B38">
      <w:pPr>
        <w:spacing w:after="215" w:line="304" w:lineRule="auto"/>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3113F2" w:rsidRDefault="004A5053" w:rsidP="004A5053">
      <w:pPr>
        <w:pStyle w:val="affb"/>
        <w:jc w:val="left"/>
        <w:rPr>
          <w:b w:val="0"/>
        </w:rPr>
        <w:sectPr w:rsidR="003113F2" w:rsidSect="00AC6698">
          <w:pgSz w:w="16838" w:h="11906" w:orient="landscape"/>
          <w:pgMar w:top="851" w:right="851" w:bottom="1758" w:left="1134" w:header="709" w:footer="709" w:gutter="0"/>
          <w:cols w:space="708"/>
          <w:docGrid w:linePitch="360"/>
        </w:sectPr>
      </w:pPr>
      <w:bookmarkStart w:id="50" w:name="приложение_5"/>
      <w:r>
        <w:rPr>
          <w:b w:val="0"/>
        </w:rPr>
        <w:t xml:space="preserve">  </w:t>
      </w:r>
      <w:r w:rsidR="000A0776">
        <w:rPr>
          <w:b w:val="0"/>
        </w:rPr>
        <w:t xml:space="preserve">                               </w:t>
      </w:r>
    </w:p>
    <w:p w:rsidR="004A5053" w:rsidRPr="004A5053" w:rsidRDefault="00544A99" w:rsidP="004A5053">
      <w:pPr>
        <w:pStyle w:val="affb"/>
        <w:jc w:val="left"/>
      </w:pPr>
      <w:r>
        <w:rPr>
          <w:b w:val="0"/>
        </w:rPr>
        <w:t xml:space="preserve">    </w:t>
      </w:r>
      <w:r>
        <w:rPr>
          <w:b w:val="0"/>
        </w:rPr>
        <w:tab/>
      </w:r>
      <w:r w:rsidR="004A5053">
        <w:rPr>
          <w:b w:val="0"/>
        </w:rPr>
        <w:t xml:space="preserve">                              </w:t>
      </w:r>
      <w:r w:rsidR="004A5053">
        <w:rPr>
          <w:b w:val="0"/>
        </w:rPr>
        <w:tab/>
      </w:r>
      <w:r w:rsidR="004A5053">
        <w:rPr>
          <w:b w:val="0"/>
        </w:rPr>
        <w:tab/>
      </w:r>
      <w:r w:rsidR="004A5053">
        <w:rPr>
          <w:b w:val="0"/>
        </w:rPr>
        <w:tab/>
      </w:r>
      <w:r w:rsidR="004A5053">
        <w:rPr>
          <w:b w:val="0"/>
        </w:rPr>
        <w:tab/>
      </w:r>
      <w:r w:rsidR="004A5053">
        <w:rPr>
          <w:b w:val="0"/>
        </w:rPr>
        <w:tab/>
      </w:r>
      <w:r w:rsidR="004A5053">
        <w:rPr>
          <w:b w:val="0"/>
        </w:rPr>
        <w:tab/>
      </w:r>
      <w:r w:rsidR="004A5053">
        <w:rPr>
          <w:b w:val="0"/>
        </w:rPr>
        <w:tab/>
      </w:r>
      <w:r w:rsidR="004A5053">
        <w:rPr>
          <w:b w:val="0"/>
        </w:rPr>
        <w:tab/>
      </w:r>
      <w:bookmarkStart w:id="51" w:name="_Toc74043329"/>
      <w:r w:rsidR="004A5053" w:rsidRPr="004A5053">
        <w:t>Приложение 8</w:t>
      </w:r>
      <w:r w:rsidR="004A5053">
        <w:t xml:space="preserve"> </w:t>
      </w:r>
      <w:r w:rsidR="004A5053" w:rsidRPr="004A5053">
        <w:t>Метод приведенной стоимости будущих денежных потоков</w:t>
      </w:r>
      <w:bookmarkEnd w:id="51"/>
    </w:p>
    <w:p w:rsidR="004A5053" w:rsidRPr="004A5053" w:rsidRDefault="004A5053" w:rsidP="004A5053">
      <w:pPr>
        <w:spacing w:line="276" w:lineRule="auto"/>
        <w:jc w:val="right"/>
        <w:rPr>
          <w:rFonts w:eastAsia="Calibri"/>
          <w:b/>
          <w:szCs w:val="24"/>
          <w:lang w:eastAsia="en-US"/>
        </w:rPr>
      </w:pPr>
    </w:p>
    <w:p w:rsidR="004A5053" w:rsidRPr="004A5053" w:rsidRDefault="004A5053" w:rsidP="004A5053">
      <w:pPr>
        <w:numPr>
          <w:ilvl w:val="0"/>
          <w:numId w:val="86"/>
        </w:numPr>
        <w:tabs>
          <w:tab w:val="left" w:pos="993"/>
        </w:tabs>
        <w:spacing w:before="120" w:after="200" w:line="276" w:lineRule="auto"/>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4A5053">
      <w:pPr>
        <w:tabs>
          <w:tab w:val="left" w:pos="993"/>
        </w:tabs>
        <w:spacing w:before="120" w:line="276" w:lineRule="auto"/>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object w:dxaOrig="279" w:dyaOrig="360" w14:anchorId="1CE8291D">
          <v:shape id="_x0000_i1070" type="#_x0000_t75" style="width:12.75pt;height:19.5pt" o:ole="">
            <v:imagedata r:id="rId118" o:title=""/>
          </v:shape>
          <o:OLEObject Type="Embed" ProgID="Equation.3" ShapeID="_x0000_i1070" DrawAspect="Content" ObjectID="_1685798955" r:id="rId119"/>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object w:dxaOrig="340" w:dyaOrig="360" w14:anchorId="35519523">
          <v:shape id="_x0000_i1071" type="#_x0000_t75" style="width:17.25pt;height:19.5pt" o:ole="">
            <v:imagedata r:id="rId120" o:title=""/>
          </v:shape>
          <o:OLEObject Type="Embed" ProgID="Equation.3" ShapeID="_x0000_i1071" DrawAspect="Content" ObjectID="_1685798956" r:id="rId121"/>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4A5053">
      <w:pPr>
        <w:tabs>
          <w:tab w:val="left" w:pos="0"/>
        </w:tabs>
        <w:spacing w:before="120" w:line="276" w:lineRule="auto"/>
        <w:jc w:val="both"/>
        <w:rPr>
          <w:rFonts w:eastAsia="Batang"/>
          <w:color w:val="000000"/>
          <w:szCs w:val="24"/>
        </w:rPr>
      </w:pPr>
    </w:p>
    <w:p w:rsidR="004A5053" w:rsidRDefault="004A5053" w:rsidP="004A5053">
      <w:pPr>
        <w:tabs>
          <w:tab w:val="left" w:pos="993"/>
        </w:tabs>
        <w:spacing w:before="120" w:line="276" w:lineRule="auto"/>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50"/>
    </w:p>
    <w:p w:rsidR="00513389" w:rsidRDefault="00513389" w:rsidP="00513389">
      <w:pPr>
        <w:numPr>
          <w:ilvl w:val="0"/>
          <w:numId w:val="86"/>
        </w:numPr>
        <w:tabs>
          <w:tab w:val="left" w:pos="993"/>
        </w:tabs>
        <w:spacing w:before="120" w:after="200" w:line="276" w:lineRule="auto"/>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513389">
      <w:pPr>
        <w:tabs>
          <w:tab w:val="left" w:pos="0"/>
        </w:tabs>
        <w:spacing w:before="120" w:line="276" w:lineRule="auto"/>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513389">
      <w:pPr>
        <w:numPr>
          <w:ilvl w:val="0"/>
          <w:numId w:val="122"/>
        </w:numPr>
        <w:tabs>
          <w:tab w:val="left" w:pos="993"/>
        </w:tabs>
        <w:spacing w:before="120" w:after="200" w:line="276" w:lineRule="auto"/>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513389">
      <w:pPr>
        <w:numPr>
          <w:ilvl w:val="0"/>
          <w:numId w:val="122"/>
        </w:numPr>
        <w:tabs>
          <w:tab w:val="left" w:pos="993"/>
        </w:tabs>
        <w:spacing w:before="120" w:after="200" w:line="276" w:lineRule="auto"/>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rsidR="00513389" w:rsidRDefault="00513389" w:rsidP="00513389">
      <w:pPr>
        <w:tabs>
          <w:tab w:val="left" w:pos="993"/>
        </w:tabs>
        <w:spacing w:before="120" w:line="276" w:lineRule="auto"/>
        <w:ind w:firstLine="567"/>
        <w:jc w:val="both"/>
        <w:rPr>
          <w:rFonts w:eastAsia="Batang"/>
          <w:color w:val="000000"/>
          <w:szCs w:val="24"/>
        </w:rPr>
      </w:pPr>
    </w:p>
    <w:p w:rsidR="00513389" w:rsidRPr="00513389" w:rsidRDefault="00513389" w:rsidP="00513389">
      <w:pPr>
        <w:numPr>
          <w:ilvl w:val="0"/>
          <w:numId w:val="86"/>
        </w:numPr>
        <w:tabs>
          <w:tab w:val="left" w:pos="993"/>
        </w:tabs>
        <w:spacing w:before="120" w:after="200" w:line="276" w:lineRule="auto"/>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rsidR="00513389" w:rsidRP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первоначального признания актива (обязательства);</w:t>
      </w:r>
    </w:p>
    <w:p w:rsidR="00513389" w:rsidRP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513389">
      <w:pPr>
        <w:numPr>
          <w:ilvl w:val="0"/>
          <w:numId w:val="86"/>
        </w:numPr>
        <w:tabs>
          <w:tab w:val="left" w:pos="993"/>
        </w:tabs>
        <w:spacing w:before="120" w:after="200" w:line="276" w:lineRule="auto"/>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C67501">
      <w:pPr>
        <w:tabs>
          <w:tab w:val="left" w:pos="993"/>
        </w:tabs>
        <w:spacing w:before="120" w:line="276" w:lineRule="auto"/>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C67501">
      <w:pPr>
        <w:tabs>
          <w:tab w:val="left" w:pos="993"/>
        </w:tabs>
        <w:spacing w:before="120" w:line="276" w:lineRule="auto"/>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C67501">
      <w:pPr>
        <w:tabs>
          <w:tab w:val="left" w:pos="993"/>
        </w:tabs>
        <w:spacing w:before="120" w:line="276" w:lineRule="auto"/>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C67501">
      <w:pPr>
        <w:tabs>
          <w:tab w:val="left" w:pos="993"/>
        </w:tabs>
        <w:spacing w:line="312" w:lineRule="auto"/>
        <w:ind w:left="1434"/>
        <w:jc w:val="both"/>
        <w:rPr>
          <w:rFonts w:ascii="Verdana" w:eastAsia="Batang" w:hAnsi="Verdana"/>
          <w:sz w:val="22"/>
        </w:rPr>
      </w:pPr>
    </w:p>
    <w:p w:rsidR="00C67501" w:rsidRPr="00C67501" w:rsidRDefault="00C67501" w:rsidP="00C67501">
      <w:pPr>
        <w:tabs>
          <w:tab w:val="left" w:pos="993"/>
        </w:tabs>
        <w:spacing w:line="312" w:lineRule="auto"/>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1"/>
      </w:r>
      <w:r w:rsidRPr="00C67501">
        <w:rPr>
          <w:rFonts w:eastAsia="Batang"/>
          <w:color w:val="000000"/>
          <w:szCs w:val="24"/>
        </w:rPr>
        <w:t>:</w:t>
      </w:r>
    </w:p>
    <w:p w:rsidR="00C67501" w:rsidRPr="00C67501" w:rsidRDefault="00C67501" w:rsidP="00C67501">
      <w:pPr>
        <w:tabs>
          <w:tab w:val="left" w:pos="567"/>
        </w:tabs>
        <w:spacing w:line="360" w:lineRule="auto"/>
        <w:ind w:left="567"/>
        <w:contextualSpacing/>
        <w:jc w:val="both"/>
        <w:rPr>
          <w:rFonts w:ascii="Verdana" w:eastAsia="Calibri" w:hAnsi="Verdana"/>
          <w:sz w:val="22"/>
          <w:szCs w:val="22"/>
          <w:highlight w:val="yellow"/>
          <w:lang w:eastAsia="en-US"/>
        </w:rPr>
      </w:pPr>
    </w:p>
    <w:p w:rsidR="00C67501" w:rsidRPr="00C67501" w:rsidRDefault="00C67501" w:rsidP="00C67501">
      <w:pPr>
        <w:tabs>
          <w:tab w:val="left" w:pos="567"/>
        </w:tabs>
        <w:spacing w:line="360" w:lineRule="auto"/>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rsidR="00C67501" w:rsidRPr="00B14325" w:rsidRDefault="00C67501" w:rsidP="00B14325">
      <w:pPr>
        <w:tabs>
          <w:tab w:val="left" w:pos="993"/>
        </w:tabs>
        <w:spacing w:line="312" w:lineRule="auto"/>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C67501">
      <w:pPr>
        <w:spacing w:line="312" w:lineRule="auto"/>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A7795C" w:rsidP="00C67501">
      <w:pPr>
        <w:spacing w:line="312" w:lineRule="auto"/>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A7795C" w:rsidP="00C67501">
      <w:pPr>
        <w:spacing w:line="312" w:lineRule="auto"/>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C67501">
      <w:pPr>
        <w:spacing w:before="120" w:line="312" w:lineRule="auto"/>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C67501">
      <w:pPr>
        <w:spacing w:before="120" w:after="120" w:line="360" w:lineRule="auto"/>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C67501">
      <w:pPr>
        <w:tabs>
          <w:tab w:val="left" w:pos="567"/>
        </w:tabs>
        <w:spacing w:line="360" w:lineRule="auto"/>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C67501">
      <w:pPr>
        <w:tabs>
          <w:tab w:val="left" w:pos="426"/>
        </w:tabs>
        <w:spacing w:line="312" w:lineRule="auto"/>
        <w:contextualSpacing/>
        <w:jc w:val="both"/>
        <w:rPr>
          <w:rFonts w:eastAsia="Batang"/>
          <w:sz w:val="20"/>
        </w:rPr>
      </w:pPr>
    </w:p>
    <w:p w:rsidR="00C67501" w:rsidRDefault="00C67501" w:rsidP="00C67501">
      <w:pPr>
        <w:tabs>
          <w:tab w:val="left" w:pos="426"/>
        </w:tabs>
        <w:spacing w:line="312" w:lineRule="auto"/>
        <w:contextualSpacing/>
        <w:jc w:val="both"/>
        <w:rPr>
          <w:rFonts w:eastAsia="Batang"/>
          <w:sz w:val="22"/>
        </w:rPr>
      </w:pPr>
      <w:r w:rsidRPr="00B14325">
        <w:rPr>
          <w:rFonts w:eastAsia="Batang"/>
          <w:sz w:val="22"/>
        </w:rPr>
        <w:t xml:space="preserve">В качестве рыночных ставок для депозитов </w:t>
      </w:r>
      <w:r w:rsidR="003A60BF">
        <w:rPr>
          <w:rFonts w:eastAsia="Batang"/>
          <w:sz w:val="22"/>
        </w:rPr>
        <w:t xml:space="preserve">(для задолженности обратного РЕПО) </w:t>
      </w:r>
      <w:r w:rsidRPr="00B14325">
        <w:rPr>
          <w:rFonts w:eastAsia="Batang"/>
          <w:sz w:val="22"/>
        </w:rPr>
        <w:t xml:space="preserve">применяются значения средневзвешенных процентных ставок по привлеченным кредитными организациями </w:t>
      </w:r>
      <w:r w:rsidR="00F06529">
        <w:rPr>
          <w:rFonts w:eastAsia="Batang"/>
          <w:sz w:val="22"/>
        </w:rPr>
        <w:t xml:space="preserve"> </w:t>
      </w:r>
      <w:r w:rsidR="00F06529" w:rsidRPr="001F0566">
        <w:rPr>
          <w:rFonts w:eastAsia="Batang"/>
          <w:sz w:val="22"/>
        </w:rPr>
        <w:t>(по 30-ти крупнейшим банкам)</w:t>
      </w:r>
      <w:r w:rsidR="00F06529">
        <w:rPr>
          <w:rFonts w:eastAsia="Batang"/>
          <w:sz w:val="22"/>
        </w:rPr>
        <w:t xml:space="preserve"> </w:t>
      </w:r>
      <w:r w:rsidRPr="00B14325">
        <w:rPr>
          <w:rFonts w:eastAsia="Batang"/>
          <w:sz w:val="22"/>
        </w:rPr>
        <w:t>вкладам (депозитам) нефинансовых организаций в рублях и иностранной валюте,  раскрываемые на официальном сайте Банка России</w:t>
      </w:r>
      <w:r w:rsidRPr="00B14325">
        <w:rPr>
          <w:rFonts w:eastAsia="Batang"/>
          <w:sz w:val="22"/>
          <w:vertAlign w:val="superscript"/>
        </w:rPr>
        <w:footnoteReference w:id="22"/>
      </w:r>
      <w:r w:rsidRPr="00B14325">
        <w:rPr>
          <w:rFonts w:eastAsia="Batang"/>
          <w:sz w:val="22"/>
        </w:rPr>
        <w:t xml:space="preserve">. </w:t>
      </w:r>
    </w:p>
    <w:p w:rsidR="003A60BF" w:rsidRPr="00B14325" w:rsidRDefault="003A60BF" w:rsidP="00C67501">
      <w:pPr>
        <w:tabs>
          <w:tab w:val="left" w:pos="426"/>
        </w:tabs>
        <w:spacing w:line="312" w:lineRule="auto"/>
        <w:contextualSpacing/>
        <w:jc w:val="both"/>
        <w:rPr>
          <w:rFonts w:eastAsia="Batang"/>
          <w:sz w:val="22"/>
        </w:rPr>
      </w:pPr>
      <w:r w:rsidRPr="00B14325">
        <w:rPr>
          <w:rFonts w:eastAsia="Batang"/>
          <w:sz w:val="22"/>
        </w:rPr>
        <w:t xml:space="preserve">В качестве рыночных ставок для </w:t>
      </w:r>
      <w:r>
        <w:rPr>
          <w:rFonts w:eastAsia="Batang"/>
          <w:sz w:val="22"/>
        </w:rPr>
        <w:t>задолженностям по сделкам прямого РЕПО</w:t>
      </w:r>
      <w:r w:rsidRPr="00B14325">
        <w:rPr>
          <w:rFonts w:eastAsia="Batang"/>
          <w:sz w:val="22"/>
        </w:rPr>
        <w:t xml:space="preserve"> применяются значения </w:t>
      </w:r>
      <w:r w:rsidRPr="001E2425">
        <w:rPr>
          <w:rFonts w:eastAsia="Batang"/>
          <w:sz w:val="22"/>
        </w:rPr>
        <w:t>средневзвешенных процентных ставок по кредитам, предоставленным кредитными организациями (по 30-ти крупнейшим банкам)</w:t>
      </w:r>
      <w:r w:rsidRPr="00B14325">
        <w:rPr>
          <w:rFonts w:eastAsia="Batang"/>
          <w:sz w:val="22"/>
        </w:rPr>
        <w:t>,  раскрываемые на официальном сайте Банка России</w:t>
      </w:r>
    </w:p>
    <w:p w:rsidR="00B14325" w:rsidRPr="00B14325" w:rsidRDefault="00B14325" w:rsidP="00B14325">
      <w:pPr>
        <w:spacing w:line="312" w:lineRule="auto"/>
        <w:ind w:left="426"/>
        <w:jc w:val="both"/>
        <w:rPr>
          <w:rFonts w:ascii="Verdana" w:eastAsia="Batang" w:hAnsi="Verdana"/>
          <w:sz w:val="22"/>
        </w:rPr>
      </w:pPr>
      <w:r w:rsidRPr="00B14325">
        <w:rPr>
          <w:rFonts w:ascii="Verdana" w:eastAsia="Batang" w:hAnsi="Verdana"/>
          <w:sz w:val="22"/>
        </w:rPr>
        <w:t xml:space="preserve">  </w:t>
      </w:r>
    </w:p>
    <w:p w:rsidR="00B14325" w:rsidRPr="008F3278" w:rsidRDefault="00B14325" w:rsidP="00B14325">
      <w:pPr>
        <w:spacing w:line="312" w:lineRule="auto"/>
        <w:jc w:val="both"/>
        <w:rPr>
          <w:rFonts w:eastAsia="Calibri"/>
          <w:sz w:val="22"/>
          <w:lang w:eastAsia="en-US"/>
        </w:rPr>
      </w:pPr>
      <w:r w:rsidRPr="008F3278">
        <w:rPr>
          <w:rFonts w:eastAsia="Batang"/>
          <w:color w:val="000000"/>
          <w:sz w:val="22"/>
        </w:rPr>
        <w:t xml:space="preserve">Средневзвешенные ставки определяются с использованием </w:t>
      </w:r>
      <w:r w:rsidRPr="008F3278">
        <w:rPr>
          <w:rFonts w:eastAsia="Calibri"/>
          <w:sz w:val="22"/>
          <w:lang w:eastAsia="en-US"/>
        </w:rPr>
        <w:t>шкалы (развернутой), включающей позиции:</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до 30 дней, кроме до востребования</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от 31 до 90 календарных дней;</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от 91 до 180 календарных дней;</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от 181 календарных дней до 1 года;</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от 1 года до 3 лет;</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свыше 3 лет</w:t>
      </w:r>
    </w:p>
    <w:p w:rsidR="00B14325" w:rsidRPr="008F3278" w:rsidRDefault="00B14325" w:rsidP="00B14325">
      <w:pPr>
        <w:tabs>
          <w:tab w:val="left" w:pos="993"/>
        </w:tabs>
        <w:spacing w:before="120" w:line="312" w:lineRule="auto"/>
        <w:ind w:left="1418"/>
        <w:contextualSpacing/>
        <w:jc w:val="both"/>
        <w:rPr>
          <w:rFonts w:eastAsia="Batang"/>
          <w:sz w:val="20"/>
        </w:rPr>
      </w:pPr>
    </w:p>
    <w:p w:rsidR="00C67501" w:rsidRDefault="00B14325" w:rsidP="008F3278">
      <w:pPr>
        <w:tabs>
          <w:tab w:val="left" w:pos="993"/>
        </w:tabs>
        <w:spacing w:line="312" w:lineRule="auto"/>
        <w:jc w:val="both"/>
        <w:rPr>
          <w:rFonts w:eastAsia="Batang"/>
          <w:sz w:val="22"/>
        </w:rPr>
      </w:pPr>
      <w:r w:rsidRPr="008F3278">
        <w:rPr>
          <w:rFonts w:eastAsia="Batang"/>
          <w:sz w:val="22"/>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Default="00CA3D64" w:rsidP="001E2425">
      <w:pPr>
        <w:tabs>
          <w:tab w:val="left" w:pos="567"/>
        </w:tabs>
        <w:spacing w:line="360" w:lineRule="auto"/>
        <w:contextualSpacing/>
        <w:jc w:val="both"/>
        <w:rPr>
          <w:rFonts w:eastAsia="Batang"/>
          <w:sz w:val="22"/>
        </w:rPr>
      </w:pPr>
    </w:p>
    <w:p w:rsidR="00EA72B7" w:rsidRDefault="00CA3D64" w:rsidP="008F3278">
      <w:pPr>
        <w:tabs>
          <w:tab w:val="left" w:pos="993"/>
        </w:tabs>
        <w:spacing w:line="312" w:lineRule="auto"/>
        <w:jc w:val="both"/>
        <w:rPr>
          <w:rFonts w:eastAsia="Batang"/>
          <w:sz w:val="22"/>
        </w:rPr>
      </w:pPr>
      <w:r w:rsidRPr="004C6C12">
        <w:rPr>
          <w:rFonts w:eastAsia="Batang"/>
          <w:sz w:val="22"/>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Pr="008F3278" w:rsidRDefault="00EA72B7" w:rsidP="008F3278">
      <w:pPr>
        <w:tabs>
          <w:tab w:val="left" w:pos="993"/>
        </w:tabs>
        <w:spacing w:line="312" w:lineRule="auto"/>
        <w:jc w:val="both"/>
        <w:rPr>
          <w:rFonts w:eastAsia="Batang"/>
          <w:sz w:val="22"/>
        </w:rPr>
      </w:pPr>
    </w:p>
    <w:sectPr w:rsidR="00EA72B7"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95C" w:rsidRDefault="00A7795C" w:rsidP="003830AE">
      <w:r>
        <w:separator/>
      </w:r>
    </w:p>
  </w:endnote>
  <w:endnote w:type="continuationSeparator" w:id="0">
    <w:p w:rsidR="00A7795C" w:rsidRDefault="00A7795C"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altName w:val="Corbel"/>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68A" w:rsidRDefault="006C668A">
    <w:pPr>
      <w:pStyle w:val="af4"/>
      <w:jc w:val="right"/>
    </w:pPr>
    <w:r>
      <w:fldChar w:fldCharType="begin"/>
    </w:r>
    <w:r>
      <w:instrText>PAGE   \* MERGEFORMAT</w:instrText>
    </w:r>
    <w:r>
      <w:fldChar w:fldCharType="separate"/>
    </w:r>
    <w:r w:rsidR="00F3042F">
      <w:rPr>
        <w:noProof/>
      </w:rPr>
      <w:t>1</w:t>
    </w:r>
    <w:r>
      <w:fldChar w:fldCharType="end"/>
    </w:r>
  </w:p>
  <w:p w:rsidR="006C668A" w:rsidRDefault="006C668A">
    <w:pPr>
      <w:pStyle w:val="af4"/>
    </w:pPr>
  </w:p>
  <w:p w:rsidR="006C668A" w:rsidRDefault="006C66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95C" w:rsidRDefault="00A7795C" w:rsidP="003830AE">
      <w:r>
        <w:separator/>
      </w:r>
    </w:p>
  </w:footnote>
  <w:footnote w:type="continuationSeparator" w:id="0">
    <w:p w:rsidR="00A7795C" w:rsidRDefault="00A7795C" w:rsidP="003830AE">
      <w:r>
        <w:continuationSeparator/>
      </w:r>
    </w:p>
  </w:footnote>
  <w:footnote w:id="1">
    <w:p w:rsidR="006C668A" w:rsidRDefault="006C668A"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2">
    <w:p w:rsidR="006C668A" w:rsidRDefault="006C668A">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3">
    <w:p w:rsidR="006C668A" w:rsidRPr="00934212" w:rsidRDefault="006C668A"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1" w:history="1">
        <w:r w:rsidRPr="00934212">
          <w:rPr>
            <w:rStyle w:val="a7"/>
            <w:rFonts w:ascii="Times New Roman" w:hAnsi="Times New Roman"/>
            <w:sz w:val="20"/>
          </w:rPr>
          <w:t>https://www.treasury.gov/resource-center/data-chart-center/interest-rates/pages/TextView.aspx?data=yield</w:t>
        </w:r>
      </w:hyperlink>
    </w:p>
  </w:footnote>
  <w:footnote w:id="4">
    <w:p w:rsidR="006C668A" w:rsidRDefault="006C668A"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2" w:history="1">
        <w:r w:rsidRPr="00934212">
          <w:rPr>
            <w:rStyle w:val="a7"/>
            <w:rFonts w:ascii="Times New Roman" w:hAnsi="Times New Roman"/>
            <w:sz w:val="20"/>
          </w:rPr>
          <w:t>https://www.sofrrate.com/</w:t>
        </w:r>
      </w:hyperlink>
      <w:r>
        <w:t xml:space="preserve"> </w:t>
      </w:r>
    </w:p>
  </w:footnote>
  <w:footnote w:id="5">
    <w:p w:rsidR="006C668A" w:rsidRPr="00934212" w:rsidRDefault="006C668A"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https://www.ecb.europa.eu/stats/financial_markets_and_interest_rates/euro_area_yield_curves/html/index.en.html</w:t>
        </w:r>
      </w:hyperlink>
    </w:p>
  </w:footnote>
  <w:footnote w:id="6">
    <w:p w:rsidR="006C668A" w:rsidRDefault="006C668A"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7">
    <w:p w:rsidR="006C668A" w:rsidRPr="00BE449B" w:rsidRDefault="006C668A"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8">
    <w:p w:rsidR="006C668A" w:rsidRPr="00FC2DDA" w:rsidRDefault="006C668A"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9">
    <w:p w:rsidR="006C668A" w:rsidRPr="00FD4F9A" w:rsidRDefault="006C668A"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0">
    <w:p w:rsidR="006C668A" w:rsidRPr="00404E0B" w:rsidRDefault="006C668A"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6C668A" w:rsidRPr="00404E0B" w:rsidRDefault="006C668A" w:rsidP="00404E0B">
      <w:pPr>
        <w:pStyle w:val="ad"/>
        <w:numPr>
          <w:ilvl w:val="0"/>
          <w:numId w:val="204"/>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6C668A" w:rsidRPr="00E2653F" w:rsidRDefault="006C668A" w:rsidP="00404E0B">
      <w:pPr>
        <w:pStyle w:val="ad"/>
        <w:numPr>
          <w:ilvl w:val="0"/>
          <w:numId w:val="204"/>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1">
    <w:p w:rsidR="006C668A" w:rsidRPr="000C2205" w:rsidRDefault="006C668A" w:rsidP="00AB247E">
      <w:pPr>
        <w:pStyle w:val="ad"/>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испольнить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считется наступившим со дня, следующего за установленным сроком исполнения обязательств.</w:t>
      </w:r>
    </w:p>
  </w:footnote>
  <w:footnote w:id="12">
    <w:p w:rsidR="006C668A" w:rsidRDefault="006C668A"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3">
    <w:p w:rsidR="006C668A" w:rsidRPr="001E2425" w:rsidRDefault="006C668A" w:rsidP="000E00C0">
      <w:pPr>
        <w:pStyle w:val="ad"/>
        <w:rPr>
          <w:rFonts w:ascii="Times New Roman" w:hAnsi="Times New Roman"/>
          <w:sz w:val="16"/>
          <w:szCs w:val="16"/>
        </w:rPr>
      </w:pPr>
      <w:r>
        <w:rPr>
          <w:rStyle w:val="af"/>
          <w:rFonts w:ascii="Times New Roman" w:hAnsi="Times New Roman"/>
        </w:rPr>
        <w:footnoteRef/>
      </w:r>
      <w:r>
        <w:rPr>
          <w:rFonts w:ascii="Times New Roman" w:hAnsi="Times New Roman"/>
        </w:rPr>
        <w:t xml:space="preserve"> </w:t>
      </w:r>
      <w:r w:rsidRPr="001E2425">
        <w:rPr>
          <w:rFonts w:ascii="Times New Roman" w:hAnsi="Times New Roman"/>
          <w:sz w:val="16"/>
          <w:szCs w:val="16"/>
        </w:rPr>
        <w:t>По международной рейтинговой шкале в соответствующей валюте актива</w:t>
      </w:r>
    </w:p>
  </w:footnote>
  <w:footnote w:id="14">
    <w:p w:rsidR="006C668A" w:rsidRDefault="006C668A"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15">
    <w:p w:rsidR="006C668A" w:rsidRPr="00BB1F30" w:rsidRDefault="006C668A" w:rsidP="00F013EC">
      <w:r>
        <w:rPr>
          <w:rStyle w:val="af"/>
        </w:rPr>
        <w:footnoteRef/>
      </w:r>
      <w:r>
        <w:t xml:space="preserve"> </w:t>
      </w:r>
      <w:r w:rsidRPr="00D80E25">
        <w:rPr>
          <w:sz w:val="22"/>
          <w:szCs w:val="22"/>
        </w:rPr>
        <w:t>Данные приведены на основании отчета S&amp;P по итогам 2020 года. Источник https://www.spglobal.com/ratings/en/research/articles/210407-default-transition-and-recovery-2020-annual-global-corporate-default-and-rating-transition-study-11900573</w:t>
      </w:r>
    </w:p>
  </w:footnote>
  <w:footnote w:id="16">
    <w:p w:rsidR="006C668A" w:rsidRPr="00EB4F7B" w:rsidRDefault="006C668A" w:rsidP="0031618A">
      <w:pPr>
        <w:pStyle w:val="ad"/>
        <w:jc w:val="both"/>
      </w:pPr>
      <w:r w:rsidRPr="00D80E25">
        <w:rPr>
          <w:rStyle w:val="af"/>
          <w:rFonts w:ascii="Times New Roman" w:eastAsia="Times New Roman" w:hAnsi="Times New Roman"/>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17">
    <w:p w:rsidR="006C668A" w:rsidRPr="001E2425" w:rsidRDefault="006C668A"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6C668A" w:rsidRPr="001E2425" w:rsidRDefault="006C668A"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18">
    <w:p w:rsidR="006C668A" w:rsidRDefault="006C668A" w:rsidP="007D0736">
      <w:pPr>
        <w:pStyle w:val="footnotedescription"/>
      </w:pPr>
      <w:r>
        <w:rPr>
          <w:rStyle w:val="footnotemark"/>
        </w:rPr>
        <w:footnoteRef/>
      </w:r>
      <w:r>
        <w:t xml:space="preserve"> Например, гостиницы, хостелы и т.п. </w:t>
      </w:r>
    </w:p>
  </w:footnote>
  <w:footnote w:id="19">
    <w:p w:rsidR="006C668A" w:rsidRDefault="006C668A" w:rsidP="009F5BCD">
      <w:pPr>
        <w:pStyle w:val="footnotedescription"/>
        <w:spacing w:line="305" w:lineRule="auto"/>
        <w:jc w:val="both"/>
      </w:pPr>
      <w:r>
        <w:rPr>
          <w:rStyle w:val="footnotemark"/>
        </w:rPr>
        <w:footnoteRef/>
      </w:r>
      <w: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 </w:t>
      </w:r>
    </w:p>
    <w:p w:rsidR="006C668A" w:rsidRDefault="006C668A" w:rsidP="009F5BCD">
      <w:pPr>
        <w:pStyle w:val="footnotedescription"/>
        <w:spacing w:after="19"/>
      </w:pPr>
      <w:r>
        <w:t xml:space="preserve"> </w:t>
      </w:r>
    </w:p>
  </w:footnote>
  <w:footnote w:id="20">
    <w:p w:rsidR="006C668A" w:rsidRDefault="006C668A" w:rsidP="009F5BCD">
      <w:pPr>
        <w:pStyle w:val="footnotedescription"/>
        <w:spacing w:line="307" w:lineRule="auto"/>
        <w:jc w:val="both"/>
      </w:pPr>
      <w:r>
        <w:rPr>
          <w:rStyle w:val="footnotemark"/>
        </w:rPr>
        <w:footnoteRef/>
      </w:r>
      <w:r>
        <w:t xml:space="preserve"> Возможно использовать другие модели для оценки кредитных спрэдов, с том числе через более сложные модели или через рынок CDS. </w:t>
      </w:r>
    </w:p>
  </w:footnote>
  <w:footnote w:id="21">
    <w:p w:rsidR="006C668A" w:rsidRPr="00B14325" w:rsidRDefault="006C668A"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2">
    <w:p w:rsidR="006C668A" w:rsidRPr="00FE471A" w:rsidRDefault="006C668A"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5"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0D06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42E13"/>
    <w:multiLevelType w:val="hybridMultilevel"/>
    <w:tmpl w:val="B3E0435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4795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2022"/>
    <w:multiLevelType w:val="hybridMultilevel"/>
    <w:tmpl w:val="73FAC49E"/>
    <w:lvl w:ilvl="0" w:tplc="4CF4B3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EB3FC3"/>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0DD72263"/>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3"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101E7DBE"/>
    <w:multiLevelType w:val="multilevel"/>
    <w:tmpl w:val="71F68DBA"/>
    <w:lvl w:ilvl="0">
      <w:start w:val="2"/>
      <w:numFmt w:val="decimal"/>
      <w:lvlText w:val="%1."/>
      <w:lvlJc w:val="left"/>
      <w:pPr>
        <w:ind w:left="480" w:hanging="480"/>
      </w:pPr>
      <w:rPr>
        <w:rFonts w:hint="default"/>
      </w:rPr>
    </w:lvl>
    <w:lvl w:ilvl="1">
      <w:start w:val="2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39B5EEC"/>
    <w:multiLevelType w:val="hybridMultilevel"/>
    <w:tmpl w:val="F8B853FE"/>
    <w:lvl w:ilvl="0" w:tplc="3DCE97B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6557C58"/>
    <w:multiLevelType w:val="hybridMultilevel"/>
    <w:tmpl w:val="05528778"/>
    <w:lvl w:ilvl="0" w:tplc="603C764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3" w15:restartNumberingAfterBreak="0">
    <w:nsid w:val="17BF3105"/>
    <w:multiLevelType w:val="hybridMultilevel"/>
    <w:tmpl w:val="9F2CD036"/>
    <w:lvl w:ilvl="0" w:tplc="35BE1D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1A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4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3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9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0A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E0C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A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6"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9823D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9"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1FF81BCC"/>
    <w:multiLevelType w:val="multilevel"/>
    <w:tmpl w:val="CDAE4BD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4"/>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5" w15:restartNumberingAfterBreak="0">
    <w:nsid w:val="1FFB25C2"/>
    <w:multiLevelType w:val="multilevel"/>
    <w:tmpl w:val="60BCAB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8"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1864511"/>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1"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3"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65"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5E45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60704D4"/>
    <w:multiLevelType w:val="multilevel"/>
    <w:tmpl w:val="AC8E508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8"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2776113E"/>
    <w:multiLevelType w:val="multilevel"/>
    <w:tmpl w:val="4C68C11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1"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6" w15:restartNumberingAfterBreak="0">
    <w:nsid w:val="2E3F5059"/>
    <w:multiLevelType w:val="hybridMultilevel"/>
    <w:tmpl w:val="4F84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8"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182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15:restartNumberingAfterBreak="0">
    <w:nsid w:val="33A3347D"/>
    <w:multiLevelType w:val="hybridMultilevel"/>
    <w:tmpl w:val="A7B09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4"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69B0942"/>
    <w:multiLevelType w:val="hybridMultilevel"/>
    <w:tmpl w:val="BC3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9" w15:restartNumberingAfterBreak="0">
    <w:nsid w:val="37B26BEF"/>
    <w:multiLevelType w:val="hybridMultilevel"/>
    <w:tmpl w:val="1526B9D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0"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2" w15:restartNumberingAfterBreak="0">
    <w:nsid w:val="39A24A69"/>
    <w:multiLevelType w:val="multilevel"/>
    <w:tmpl w:val="DF1AAA04"/>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3"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4"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C2B73D9"/>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8"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1"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D89747D"/>
    <w:multiLevelType w:val="multilevel"/>
    <w:tmpl w:val="7CFE92C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04"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123199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6"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7"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1"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44EC4CB3"/>
    <w:multiLevelType w:val="hybridMultilevel"/>
    <w:tmpl w:val="495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4" w15:restartNumberingAfterBreak="0">
    <w:nsid w:val="45D548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16"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8"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0"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122"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23" w15:restartNumberingAfterBreak="0">
    <w:nsid w:val="4B1064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BE560B1"/>
    <w:multiLevelType w:val="hybridMultilevel"/>
    <w:tmpl w:val="60E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26"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7"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29" w15:restartNumberingAfterBreak="0">
    <w:nsid w:val="50895FDA"/>
    <w:multiLevelType w:val="multilevel"/>
    <w:tmpl w:val="062888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15:restartNumberingAfterBreak="0">
    <w:nsid w:val="5215307B"/>
    <w:multiLevelType w:val="multilevel"/>
    <w:tmpl w:val="2C0E9888"/>
    <w:lvl w:ilvl="0">
      <w:start w:val="2"/>
      <w:numFmt w:val="decimal"/>
      <w:lvlText w:val="%1."/>
      <w:lvlJc w:val="left"/>
      <w:pPr>
        <w:ind w:left="480" w:hanging="48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132"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4"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5" w15:restartNumberingAfterBreak="0">
    <w:nsid w:val="53E1278F"/>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6"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9"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15:restartNumberingAfterBreak="0">
    <w:nsid w:val="57E7753D"/>
    <w:multiLevelType w:val="multilevel"/>
    <w:tmpl w:val="E932D372"/>
    <w:lvl w:ilvl="0">
      <w:start w:val="1"/>
      <w:numFmt w:val="upperRoman"/>
      <w:lvlText w:val="%1."/>
      <w:lvlJc w:val="left"/>
      <w:pPr>
        <w:ind w:left="502"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14" w:hanging="504"/>
      </w:pPr>
      <w:rPr>
        <w:rFonts w:hint="default"/>
      </w:rPr>
    </w:lvl>
    <w:lvl w:ilvl="3">
      <w:start w:val="1"/>
      <w:numFmt w:val="decimal"/>
      <w:lvlText w:val="%2.%3.%4."/>
      <w:lvlJc w:val="left"/>
      <w:pPr>
        <w:ind w:left="2323" w:hanging="621"/>
      </w:pPr>
      <w:rPr>
        <w:rFonts w:hint="default"/>
      </w:rPr>
    </w:lvl>
    <w:lvl w:ilvl="4">
      <w:start w:val="1"/>
      <w:numFmt w:val="lowerLetter"/>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80805DA"/>
    <w:multiLevelType w:val="multilevel"/>
    <w:tmpl w:val="293083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2"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143"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44"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5"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AF76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9"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1" w15:restartNumberingAfterBreak="0">
    <w:nsid w:val="5DBF3A10"/>
    <w:multiLevelType w:val="hybridMultilevel"/>
    <w:tmpl w:val="808027E8"/>
    <w:lvl w:ilvl="0" w:tplc="4C721A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F70">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45CAA">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EB32">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A0BB8">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27CE4">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C5B28">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2CB6C">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431A0">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DC0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7" w15:restartNumberingAfterBreak="0">
    <w:nsid w:val="60C707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9" w15:restartNumberingAfterBreak="0">
    <w:nsid w:val="620F2139"/>
    <w:multiLevelType w:val="hybridMultilevel"/>
    <w:tmpl w:val="8722B410"/>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0" w15:restartNumberingAfterBreak="0">
    <w:nsid w:val="62DD010C"/>
    <w:multiLevelType w:val="hybridMultilevel"/>
    <w:tmpl w:val="8C66C796"/>
    <w:lvl w:ilvl="0" w:tplc="22B625B2">
      <w:start w:val="3"/>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1"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2"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3"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4991624"/>
    <w:multiLevelType w:val="multilevel"/>
    <w:tmpl w:val="1E88A30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4A67D47"/>
    <w:multiLevelType w:val="multilevel"/>
    <w:tmpl w:val="EF02E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64E86A8E"/>
    <w:multiLevelType w:val="hybridMultilevel"/>
    <w:tmpl w:val="3752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5565B5B"/>
    <w:multiLevelType w:val="multilevel"/>
    <w:tmpl w:val="F1EC707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61872F7"/>
    <w:multiLevelType w:val="multilevel"/>
    <w:tmpl w:val="64BCF4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79D397E"/>
    <w:multiLevelType w:val="multilevel"/>
    <w:tmpl w:val="AF2E24A4"/>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3"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7" w15:restartNumberingAfterBreak="0">
    <w:nsid w:val="69970598"/>
    <w:multiLevelType w:val="multilevel"/>
    <w:tmpl w:val="8C04FFB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78"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BF02A63"/>
    <w:multiLevelType w:val="multilevel"/>
    <w:tmpl w:val="879CF2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3" w15:restartNumberingAfterBreak="0">
    <w:nsid w:val="6F6D6FEC"/>
    <w:multiLevelType w:val="multilevel"/>
    <w:tmpl w:val="F2A2B4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15:restartNumberingAfterBreak="0">
    <w:nsid w:val="71ED5A2E"/>
    <w:multiLevelType w:val="multilevel"/>
    <w:tmpl w:val="9D4C1A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8" w15:restartNumberingAfterBreak="0">
    <w:nsid w:val="72D518DB"/>
    <w:multiLevelType w:val="multilevel"/>
    <w:tmpl w:val="93DA8A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0"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1"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95"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15:restartNumberingAfterBreak="0">
    <w:nsid w:val="7A696F94"/>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7AC5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0" w15:restartNumberingAfterBreak="0">
    <w:nsid w:val="7B7E65E9"/>
    <w:multiLevelType w:val="multilevel"/>
    <w:tmpl w:val="B978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01" w15:restartNumberingAfterBreak="0">
    <w:nsid w:val="7C35593A"/>
    <w:multiLevelType w:val="multilevel"/>
    <w:tmpl w:val="A79A5554"/>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2"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3"/>
  </w:num>
  <w:num w:numId="2">
    <w:abstractNumId w:val="149"/>
  </w:num>
  <w:num w:numId="3">
    <w:abstractNumId w:val="174"/>
  </w:num>
  <w:num w:numId="4">
    <w:abstractNumId w:val="4"/>
  </w:num>
  <w:num w:numId="5">
    <w:abstractNumId w:val="113"/>
  </w:num>
  <w:num w:numId="6">
    <w:abstractNumId w:val="153"/>
  </w:num>
  <w:num w:numId="7">
    <w:abstractNumId w:val="31"/>
  </w:num>
  <w:num w:numId="8">
    <w:abstractNumId w:val="199"/>
  </w:num>
  <w:num w:numId="9">
    <w:abstractNumId w:val="12"/>
  </w:num>
  <w:num w:numId="10">
    <w:abstractNumId w:val="134"/>
  </w:num>
  <w:num w:numId="11">
    <w:abstractNumId w:val="9"/>
  </w:num>
  <w:num w:numId="12">
    <w:abstractNumId w:val="17"/>
  </w:num>
  <w:num w:numId="13">
    <w:abstractNumId w:val="42"/>
  </w:num>
  <w:num w:numId="14">
    <w:abstractNumId w:val="62"/>
  </w:num>
  <w:num w:numId="15">
    <w:abstractNumId w:val="69"/>
  </w:num>
  <w:num w:numId="16">
    <w:abstractNumId w:val="189"/>
  </w:num>
  <w:num w:numId="17">
    <w:abstractNumId w:val="176"/>
  </w:num>
  <w:num w:numId="18">
    <w:abstractNumId w:val="133"/>
  </w:num>
  <w:num w:numId="19">
    <w:abstractNumId w:val="115"/>
  </w:num>
  <w:num w:numId="20">
    <w:abstractNumId w:val="120"/>
  </w:num>
  <w:num w:numId="21">
    <w:abstractNumId w:val="11"/>
  </w:num>
  <w:num w:numId="22">
    <w:abstractNumId w:val="1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136"/>
  </w:num>
  <w:num w:numId="25">
    <w:abstractNumId w:val="192"/>
  </w:num>
  <w:num w:numId="26">
    <w:abstractNumId w:val="154"/>
  </w:num>
  <w:num w:numId="27">
    <w:abstractNumId w:val="101"/>
  </w:num>
  <w:num w:numId="28">
    <w:abstractNumId w:val="78"/>
  </w:num>
  <w:num w:numId="29">
    <w:abstractNumId w:val="86"/>
  </w:num>
  <w:num w:numId="30">
    <w:abstractNumId w:val="139"/>
  </w:num>
  <w:num w:numId="31">
    <w:abstractNumId w:val="37"/>
  </w:num>
  <w:num w:numId="32">
    <w:abstractNumId w:val="5"/>
  </w:num>
  <w:num w:numId="33">
    <w:abstractNumId w:val="10"/>
  </w:num>
  <w:num w:numId="34">
    <w:abstractNumId w:val="178"/>
  </w:num>
  <w:num w:numId="35">
    <w:abstractNumId w:val="46"/>
  </w:num>
  <w:num w:numId="36">
    <w:abstractNumId w:val="111"/>
  </w:num>
  <w:num w:numId="37">
    <w:abstractNumId w:val="167"/>
  </w:num>
  <w:num w:numId="38">
    <w:abstractNumId w:val="119"/>
  </w:num>
  <w:num w:numId="39">
    <w:abstractNumId w:val="182"/>
  </w:num>
  <w:num w:numId="40">
    <w:abstractNumId w:val="82"/>
  </w:num>
  <w:num w:numId="41">
    <w:abstractNumId w:val="68"/>
  </w:num>
  <w:num w:numId="42">
    <w:abstractNumId w:val="24"/>
  </w:num>
  <w:num w:numId="43">
    <w:abstractNumId w:val="73"/>
  </w:num>
  <w:num w:numId="44">
    <w:abstractNumId w:val="100"/>
  </w:num>
  <w:num w:numId="45">
    <w:abstractNumId w:val="19"/>
  </w:num>
  <w:num w:numId="46">
    <w:abstractNumId w:val="60"/>
  </w:num>
  <w:num w:numId="47">
    <w:abstractNumId w:val="60"/>
    <w:lvlOverride w:ilvl="0">
      <w:startOverride w:val="1"/>
    </w:lvlOverride>
  </w:num>
  <w:num w:numId="48">
    <w:abstractNumId w:val="51"/>
  </w:num>
  <w:num w:numId="49">
    <w:abstractNumId w:val="117"/>
  </w:num>
  <w:num w:numId="50">
    <w:abstractNumId w:val="1"/>
  </w:num>
  <w:num w:numId="51">
    <w:abstractNumId w:val="56"/>
  </w:num>
  <w:num w:numId="52">
    <w:abstractNumId w:val="20"/>
  </w:num>
  <w:num w:numId="53">
    <w:abstractNumId w:val="63"/>
  </w:num>
  <w:num w:numId="54">
    <w:abstractNumId w:val="175"/>
  </w:num>
  <w:num w:numId="55">
    <w:abstractNumId w:val="104"/>
  </w:num>
  <w:num w:numId="56">
    <w:abstractNumId w:val="26"/>
  </w:num>
  <w:num w:numId="57">
    <w:abstractNumId w:val="162"/>
  </w:num>
  <w:num w:numId="58">
    <w:abstractNumId w:val="13"/>
  </w:num>
  <w:num w:numId="59">
    <w:abstractNumId w:val="62"/>
  </w:num>
  <w:num w:numId="60">
    <w:abstractNumId w:val="57"/>
  </w:num>
  <w:num w:numId="61">
    <w:abstractNumId w:val="98"/>
  </w:num>
  <w:num w:numId="62">
    <w:abstractNumId w:val="106"/>
  </w:num>
  <w:num w:numId="63">
    <w:abstractNumId w:val="94"/>
  </w:num>
  <w:num w:numId="64">
    <w:abstractNumId w:val="146"/>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84"/>
  </w:num>
  <w:num w:numId="68">
    <w:abstractNumId w:val="25"/>
  </w:num>
  <w:num w:numId="69">
    <w:abstractNumId w:val="184"/>
  </w:num>
  <w:num w:numId="70">
    <w:abstractNumId w:val="41"/>
  </w:num>
  <w:num w:numId="71">
    <w:abstractNumId w:val="147"/>
  </w:num>
  <w:num w:numId="72">
    <w:abstractNumId w:val="109"/>
  </w:num>
  <w:num w:numId="73">
    <w:abstractNumId w:val="16"/>
  </w:num>
  <w:num w:numId="74">
    <w:abstractNumId w:val="107"/>
  </w:num>
  <w:num w:numId="75">
    <w:abstractNumId w:val="130"/>
  </w:num>
  <w:num w:numId="76">
    <w:abstractNumId w:val="35"/>
  </w:num>
  <w:num w:numId="7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6"/>
  </w:num>
  <w:num w:numId="79">
    <w:abstractNumId w:val="202"/>
  </w:num>
  <w:num w:numId="80">
    <w:abstractNumId w:val="163"/>
  </w:num>
  <w:num w:numId="81">
    <w:abstractNumId w:val="194"/>
  </w:num>
  <w:num w:numId="82">
    <w:abstractNumId w:val="45"/>
  </w:num>
  <w:num w:numId="83">
    <w:abstractNumId w:val="65"/>
  </w:num>
  <w:num w:numId="84">
    <w:abstractNumId w:val="90"/>
  </w:num>
  <w:num w:numId="85">
    <w:abstractNumId w:val="121"/>
  </w:num>
  <w:num w:numId="86">
    <w:abstractNumId w:val="0"/>
  </w:num>
  <w:num w:numId="87">
    <w:abstractNumId w:val="29"/>
  </w:num>
  <w:num w:numId="88">
    <w:abstractNumId w:val="127"/>
  </w:num>
  <w:num w:numId="89">
    <w:abstractNumId w:val="44"/>
  </w:num>
  <w:num w:numId="90">
    <w:abstractNumId w:val="48"/>
  </w:num>
  <w:num w:numId="91">
    <w:abstractNumId w:val="34"/>
  </w:num>
  <w:num w:numId="92">
    <w:abstractNumId w:val="32"/>
  </w:num>
  <w:num w:numId="93">
    <w:abstractNumId w:val="64"/>
  </w:num>
  <w:num w:numId="9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6"/>
  </w:num>
  <w:num w:numId="96">
    <w:abstractNumId w:val="171"/>
  </w:num>
  <w:num w:numId="97">
    <w:abstractNumId w:val="108"/>
  </w:num>
  <w:num w:numId="98">
    <w:abstractNumId w:val="170"/>
  </w:num>
  <w:num w:numId="99">
    <w:abstractNumId w:val="196"/>
  </w:num>
  <w:num w:numId="100">
    <w:abstractNumId w:val="180"/>
  </w:num>
  <w:num w:numId="101">
    <w:abstractNumId w:val="137"/>
  </w:num>
  <w:num w:numId="102">
    <w:abstractNumId w:val="138"/>
  </w:num>
  <w:num w:numId="103">
    <w:abstractNumId w:val="144"/>
  </w:num>
  <w:num w:numId="104">
    <w:abstractNumId w:val="181"/>
  </w:num>
  <w:num w:numId="105">
    <w:abstractNumId w:val="93"/>
  </w:num>
  <w:num w:numId="106">
    <w:abstractNumId w:val="118"/>
  </w:num>
  <w:num w:numId="10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0"/>
  </w:num>
  <w:num w:numId="109">
    <w:abstractNumId w:val="36"/>
  </w:num>
  <w:num w:numId="110">
    <w:abstractNumId w:val="52"/>
  </w:num>
  <w:num w:numId="111">
    <w:abstractNumId w:val="143"/>
  </w:num>
  <w:num w:numId="112">
    <w:abstractNumId w:val="161"/>
  </w:num>
  <w:num w:numId="113">
    <w:abstractNumId w:val="155"/>
  </w:num>
  <w:num w:numId="114">
    <w:abstractNumId w:val="40"/>
  </w:num>
  <w:num w:numId="115">
    <w:abstractNumId w:val="97"/>
  </w:num>
  <w:num w:numId="116">
    <w:abstractNumId w:val="18"/>
  </w:num>
  <w:num w:numId="117">
    <w:abstractNumId w:val="125"/>
  </w:num>
  <w:num w:numId="118">
    <w:abstractNumId w:val="80"/>
  </w:num>
  <w:num w:numId="1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7"/>
  </w:num>
  <w:num w:numId="121">
    <w:abstractNumId w:val="88"/>
  </w:num>
  <w:num w:numId="122">
    <w:abstractNumId w:val="185"/>
  </w:num>
  <w:num w:numId="123">
    <w:abstractNumId w:val="75"/>
  </w:num>
  <w:num w:numId="124">
    <w:abstractNumId w:val="195"/>
  </w:num>
  <w:num w:numId="125">
    <w:abstractNumId w:val="116"/>
  </w:num>
  <w:num w:numId="1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2"/>
  </w:num>
  <w:num w:numId="128">
    <w:abstractNumId w:val="142"/>
  </w:num>
  <w:num w:numId="12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9"/>
  </w:num>
  <w:num w:numId="13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0"/>
  </w:num>
  <w:num w:numId="134">
    <w:abstractNumId w:val="19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8"/>
  </w:num>
  <w:num w:numId="136">
    <w:abstractNumId w:val="15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1"/>
  </w:num>
  <w:num w:numId="138">
    <w:abstractNumId w:val="71"/>
  </w:num>
  <w:num w:numId="139">
    <w:abstractNumId w:val="193"/>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9"/>
  </w:num>
  <w:num w:numId="142">
    <w:abstractNumId w:val="110"/>
  </w:num>
  <w:num w:numId="143">
    <w:abstractNumId w:val="89"/>
  </w:num>
  <w:num w:numId="144">
    <w:abstractNumId w:val="38"/>
  </w:num>
  <w:num w:numId="145">
    <w:abstractNumId w:val="200"/>
  </w:num>
  <w:num w:numId="146">
    <w:abstractNumId w:val="151"/>
  </w:num>
  <w:num w:numId="147">
    <w:abstractNumId w:val="132"/>
  </w:num>
  <w:num w:numId="148">
    <w:abstractNumId w:val="74"/>
  </w:num>
  <w:num w:numId="149">
    <w:abstractNumId w:val="43"/>
  </w:num>
  <w:num w:numId="150">
    <w:abstractNumId w:val="168"/>
  </w:num>
  <w:num w:numId="151">
    <w:abstractNumId w:val="72"/>
  </w:num>
  <w:num w:numId="152">
    <w:abstractNumId w:val="49"/>
  </w:num>
  <w:num w:numId="153">
    <w:abstractNumId w:val="96"/>
  </w:num>
  <w:num w:numId="154">
    <w:abstractNumId w:val="3"/>
  </w:num>
  <w:num w:numId="155">
    <w:abstractNumId w:val="39"/>
  </w:num>
  <w:num w:numId="156">
    <w:abstractNumId w:val="55"/>
  </w:num>
  <w:num w:numId="157">
    <w:abstractNumId w:val="179"/>
  </w:num>
  <w:num w:numId="158">
    <w:abstractNumId w:val="102"/>
  </w:num>
  <w:num w:numId="159">
    <w:abstractNumId w:val="164"/>
  </w:num>
  <w:num w:numId="160">
    <w:abstractNumId w:val="183"/>
  </w:num>
  <w:num w:numId="161">
    <w:abstractNumId w:val="169"/>
  </w:num>
  <w:num w:numId="162">
    <w:abstractNumId w:val="92"/>
  </w:num>
  <w:num w:numId="163">
    <w:abstractNumId w:val="177"/>
  </w:num>
  <w:num w:numId="164">
    <w:abstractNumId w:val="70"/>
  </w:num>
  <w:num w:numId="165">
    <w:abstractNumId w:val="201"/>
  </w:num>
  <w:num w:numId="166">
    <w:abstractNumId w:val="67"/>
  </w:num>
  <w:num w:numId="167">
    <w:abstractNumId w:val="129"/>
  </w:num>
  <w:num w:numId="168">
    <w:abstractNumId w:val="188"/>
  </w:num>
  <w:num w:numId="169">
    <w:abstractNumId w:val="112"/>
  </w:num>
  <w:num w:numId="170">
    <w:abstractNumId w:val="54"/>
  </w:num>
  <w:num w:numId="171">
    <w:abstractNumId w:val="103"/>
  </w:num>
  <w:num w:numId="172">
    <w:abstractNumId w:val="103"/>
  </w:num>
  <w:num w:numId="173">
    <w:abstractNumId w:val="198"/>
  </w:num>
  <w:num w:numId="174">
    <w:abstractNumId w:val="103"/>
  </w:num>
  <w:num w:numId="175">
    <w:abstractNumId w:val="87"/>
  </w:num>
  <w:num w:numId="176">
    <w:abstractNumId w:val="123"/>
  </w:num>
  <w:num w:numId="177">
    <w:abstractNumId w:val="2"/>
  </w:num>
  <w:num w:numId="178">
    <w:abstractNumId w:val="145"/>
  </w:num>
  <w:num w:numId="179">
    <w:abstractNumId w:val="145"/>
  </w:num>
  <w:num w:numId="180">
    <w:abstractNumId w:val="103"/>
  </w:num>
  <w:num w:numId="181">
    <w:abstractNumId w:val="149"/>
  </w:num>
  <w:num w:numId="182">
    <w:abstractNumId w:val="152"/>
  </w:num>
  <w:num w:numId="183">
    <w:abstractNumId w:val="197"/>
  </w:num>
  <w:num w:numId="184">
    <w:abstractNumId w:val="105"/>
  </w:num>
  <w:num w:numId="185">
    <w:abstractNumId w:val="95"/>
  </w:num>
  <w:num w:numId="186">
    <w:abstractNumId w:val="79"/>
  </w:num>
  <w:num w:numId="187">
    <w:abstractNumId w:val="103"/>
  </w:num>
  <w:num w:numId="188">
    <w:abstractNumId w:val="103"/>
  </w:num>
  <w:num w:numId="189">
    <w:abstractNumId w:val="103"/>
  </w:num>
  <w:num w:numId="190">
    <w:abstractNumId w:val="103"/>
  </w:num>
  <w:num w:numId="191">
    <w:abstractNumId w:val="103"/>
  </w:num>
  <w:num w:numId="192">
    <w:abstractNumId w:val="103"/>
  </w:num>
  <w:num w:numId="193">
    <w:abstractNumId w:val="103"/>
  </w:num>
  <w:num w:numId="194">
    <w:abstractNumId w:val="149"/>
  </w:num>
  <w:num w:numId="195">
    <w:abstractNumId w:val="149"/>
  </w:num>
  <w:num w:numId="196">
    <w:abstractNumId w:val="124"/>
  </w:num>
  <w:num w:numId="197">
    <w:abstractNumId w:val="83"/>
  </w:num>
  <w:num w:numId="198">
    <w:abstractNumId w:val="156"/>
  </w:num>
  <w:num w:numId="199">
    <w:abstractNumId w:val="172"/>
  </w:num>
  <w:num w:numId="20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num>
  <w:num w:numId="202">
    <w:abstractNumId w:val="15"/>
  </w:num>
  <w:num w:numId="203">
    <w:abstractNumId w:val="50"/>
  </w:num>
  <w:num w:numId="204">
    <w:abstractNumId w:val="61"/>
  </w:num>
  <w:num w:numId="205">
    <w:abstractNumId w:val="166"/>
  </w:num>
  <w:num w:numId="206">
    <w:abstractNumId w:val="58"/>
  </w:num>
  <w:num w:numId="207">
    <w:abstractNumId w:val="141"/>
  </w:num>
  <w:num w:numId="208">
    <w:abstractNumId w:val="187"/>
  </w:num>
  <w:num w:numId="209">
    <w:abstractNumId w:val="66"/>
  </w:num>
  <w:num w:numId="210">
    <w:abstractNumId w:val="157"/>
  </w:num>
  <w:num w:numId="211">
    <w:abstractNumId w:val="91"/>
  </w:num>
  <w:num w:numId="212">
    <w:abstractNumId w:val="149"/>
  </w:num>
  <w:num w:numId="213">
    <w:abstractNumId w:val="30"/>
  </w:num>
  <w:num w:numId="214">
    <w:abstractNumId w:val="21"/>
  </w:num>
  <w:num w:numId="215">
    <w:abstractNumId w:val="59"/>
  </w:num>
  <w:num w:numId="216">
    <w:abstractNumId w:val="191"/>
  </w:num>
  <w:num w:numId="217">
    <w:abstractNumId w:val="140"/>
  </w:num>
  <w:num w:numId="218">
    <w:abstractNumId w:val="7"/>
  </w:num>
  <w:num w:numId="219">
    <w:abstractNumId w:val="6"/>
  </w:num>
  <w:num w:numId="220">
    <w:abstractNumId w:val="22"/>
  </w:num>
  <w:num w:numId="221">
    <w:abstractNumId w:val="165"/>
  </w:num>
  <w:num w:numId="222">
    <w:abstractNumId w:val="148"/>
  </w:num>
  <w:num w:numId="223">
    <w:abstractNumId w:val="131"/>
  </w:num>
  <w:num w:numId="224">
    <w:abstractNumId w:val="28"/>
  </w:num>
  <w:num w:numId="225">
    <w:abstractNumId w:val="160"/>
  </w:num>
  <w:num w:numId="226">
    <w:abstractNumId w:val="81"/>
  </w:num>
  <w:num w:numId="227">
    <w:abstractNumId w:val="47"/>
  </w:num>
  <w:num w:numId="228">
    <w:abstractNumId w:val="33"/>
  </w:num>
  <w:num w:numId="229">
    <w:abstractNumId w:val="114"/>
  </w:num>
  <w:num w:numId="230">
    <w:abstractNumId w:val="135"/>
  </w:num>
  <w:num w:numId="231">
    <w:abstractNumId w:val="76"/>
  </w:num>
  <w:num w:numId="232">
    <w:abstractNumId w:val="173"/>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1FF8"/>
    <w:rsid w:val="000048E0"/>
    <w:rsid w:val="00005D87"/>
    <w:rsid w:val="000064D7"/>
    <w:rsid w:val="00010341"/>
    <w:rsid w:val="00013B13"/>
    <w:rsid w:val="00017690"/>
    <w:rsid w:val="00017937"/>
    <w:rsid w:val="00023789"/>
    <w:rsid w:val="00023C4E"/>
    <w:rsid w:val="0002429A"/>
    <w:rsid w:val="000264EC"/>
    <w:rsid w:val="000276CA"/>
    <w:rsid w:val="00030BE0"/>
    <w:rsid w:val="00030ECC"/>
    <w:rsid w:val="00032EEC"/>
    <w:rsid w:val="00033893"/>
    <w:rsid w:val="00033ADF"/>
    <w:rsid w:val="00033F72"/>
    <w:rsid w:val="000354CD"/>
    <w:rsid w:val="000400A0"/>
    <w:rsid w:val="00040760"/>
    <w:rsid w:val="00041730"/>
    <w:rsid w:val="00043A9A"/>
    <w:rsid w:val="00043DD3"/>
    <w:rsid w:val="00044BD6"/>
    <w:rsid w:val="00046022"/>
    <w:rsid w:val="00050347"/>
    <w:rsid w:val="00051D05"/>
    <w:rsid w:val="000521CD"/>
    <w:rsid w:val="00052BB9"/>
    <w:rsid w:val="00054374"/>
    <w:rsid w:val="00055734"/>
    <w:rsid w:val="00055BDD"/>
    <w:rsid w:val="00056C0E"/>
    <w:rsid w:val="00061AB4"/>
    <w:rsid w:val="00062B98"/>
    <w:rsid w:val="000663BA"/>
    <w:rsid w:val="00066C60"/>
    <w:rsid w:val="00071814"/>
    <w:rsid w:val="00071E67"/>
    <w:rsid w:val="000727C0"/>
    <w:rsid w:val="00073567"/>
    <w:rsid w:val="00074819"/>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DF3"/>
    <w:rsid w:val="000A0547"/>
    <w:rsid w:val="000A0776"/>
    <w:rsid w:val="000A0EA6"/>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D60"/>
    <w:rsid w:val="000E45C2"/>
    <w:rsid w:val="000E56E8"/>
    <w:rsid w:val="000F312D"/>
    <w:rsid w:val="000F3EBC"/>
    <w:rsid w:val="000F5892"/>
    <w:rsid w:val="000F6849"/>
    <w:rsid w:val="000F7731"/>
    <w:rsid w:val="00101924"/>
    <w:rsid w:val="00104ADF"/>
    <w:rsid w:val="0011024F"/>
    <w:rsid w:val="00110AE3"/>
    <w:rsid w:val="00111E06"/>
    <w:rsid w:val="00114720"/>
    <w:rsid w:val="00116F5D"/>
    <w:rsid w:val="0012263C"/>
    <w:rsid w:val="00123C6B"/>
    <w:rsid w:val="00125DBA"/>
    <w:rsid w:val="00127B0D"/>
    <w:rsid w:val="0013016E"/>
    <w:rsid w:val="00131BB0"/>
    <w:rsid w:val="00135D24"/>
    <w:rsid w:val="00136C9D"/>
    <w:rsid w:val="00137459"/>
    <w:rsid w:val="00140D98"/>
    <w:rsid w:val="001418F4"/>
    <w:rsid w:val="00142307"/>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707E0"/>
    <w:rsid w:val="001744FB"/>
    <w:rsid w:val="0017499E"/>
    <w:rsid w:val="00174F07"/>
    <w:rsid w:val="00177A2C"/>
    <w:rsid w:val="00177F5E"/>
    <w:rsid w:val="00180342"/>
    <w:rsid w:val="00180B38"/>
    <w:rsid w:val="00180F46"/>
    <w:rsid w:val="00182DF7"/>
    <w:rsid w:val="00183909"/>
    <w:rsid w:val="0018525A"/>
    <w:rsid w:val="00185CD4"/>
    <w:rsid w:val="00190665"/>
    <w:rsid w:val="00193D75"/>
    <w:rsid w:val="001948C6"/>
    <w:rsid w:val="001967F3"/>
    <w:rsid w:val="00197382"/>
    <w:rsid w:val="001A06A5"/>
    <w:rsid w:val="001A31C0"/>
    <w:rsid w:val="001A4074"/>
    <w:rsid w:val="001A4C90"/>
    <w:rsid w:val="001A6D39"/>
    <w:rsid w:val="001A7D8A"/>
    <w:rsid w:val="001B0ACA"/>
    <w:rsid w:val="001B0D4B"/>
    <w:rsid w:val="001B1FD4"/>
    <w:rsid w:val="001B3087"/>
    <w:rsid w:val="001B3C4E"/>
    <w:rsid w:val="001B3D47"/>
    <w:rsid w:val="001B5005"/>
    <w:rsid w:val="001B59B4"/>
    <w:rsid w:val="001B5D7C"/>
    <w:rsid w:val="001B64F2"/>
    <w:rsid w:val="001B76F7"/>
    <w:rsid w:val="001B7C50"/>
    <w:rsid w:val="001C1534"/>
    <w:rsid w:val="001C2451"/>
    <w:rsid w:val="001C2BAE"/>
    <w:rsid w:val="001C5011"/>
    <w:rsid w:val="001C57DA"/>
    <w:rsid w:val="001C6566"/>
    <w:rsid w:val="001D3A83"/>
    <w:rsid w:val="001D585A"/>
    <w:rsid w:val="001D7C28"/>
    <w:rsid w:val="001E0AC3"/>
    <w:rsid w:val="001E117D"/>
    <w:rsid w:val="001E13A7"/>
    <w:rsid w:val="001E1A10"/>
    <w:rsid w:val="001E2425"/>
    <w:rsid w:val="001E26E5"/>
    <w:rsid w:val="001E376B"/>
    <w:rsid w:val="001E47C7"/>
    <w:rsid w:val="001E5764"/>
    <w:rsid w:val="001E75BD"/>
    <w:rsid w:val="001F043F"/>
    <w:rsid w:val="001F0D28"/>
    <w:rsid w:val="001F35AC"/>
    <w:rsid w:val="001F5ABF"/>
    <w:rsid w:val="001F6755"/>
    <w:rsid w:val="001F798D"/>
    <w:rsid w:val="00200976"/>
    <w:rsid w:val="0020223D"/>
    <w:rsid w:val="00203597"/>
    <w:rsid w:val="00204226"/>
    <w:rsid w:val="00204D22"/>
    <w:rsid w:val="00207827"/>
    <w:rsid w:val="00213492"/>
    <w:rsid w:val="00217624"/>
    <w:rsid w:val="00217703"/>
    <w:rsid w:val="00221B27"/>
    <w:rsid w:val="0022699A"/>
    <w:rsid w:val="00230EF4"/>
    <w:rsid w:val="00231387"/>
    <w:rsid w:val="00232746"/>
    <w:rsid w:val="0023602C"/>
    <w:rsid w:val="002360F7"/>
    <w:rsid w:val="00236BAD"/>
    <w:rsid w:val="00236CED"/>
    <w:rsid w:val="00241CBF"/>
    <w:rsid w:val="00242A29"/>
    <w:rsid w:val="00242C26"/>
    <w:rsid w:val="00247471"/>
    <w:rsid w:val="002543F5"/>
    <w:rsid w:val="00260669"/>
    <w:rsid w:val="0026178D"/>
    <w:rsid w:val="00262611"/>
    <w:rsid w:val="002636F7"/>
    <w:rsid w:val="00267CC5"/>
    <w:rsid w:val="002702DA"/>
    <w:rsid w:val="00270861"/>
    <w:rsid w:val="0027171C"/>
    <w:rsid w:val="00277EEA"/>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2D20"/>
    <w:rsid w:val="002D54C0"/>
    <w:rsid w:val="002D602D"/>
    <w:rsid w:val="002E2563"/>
    <w:rsid w:val="002E2B71"/>
    <w:rsid w:val="002E7818"/>
    <w:rsid w:val="002F1B74"/>
    <w:rsid w:val="002F21D8"/>
    <w:rsid w:val="002F4C60"/>
    <w:rsid w:val="00301918"/>
    <w:rsid w:val="003021B2"/>
    <w:rsid w:val="00304DE6"/>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ACD"/>
    <w:rsid w:val="00343CE2"/>
    <w:rsid w:val="00343DA6"/>
    <w:rsid w:val="00344F13"/>
    <w:rsid w:val="00346C73"/>
    <w:rsid w:val="0034772B"/>
    <w:rsid w:val="0034795F"/>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30AE"/>
    <w:rsid w:val="00385DBF"/>
    <w:rsid w:val="00386320"/>
    <w:rsid w:val="0038780B"/>
    <w:rsid w:val="00390DB4"/>
    <w:rsid w:val="00391DC8"/>
    <w:rsid w:val="0039221C"/>
    <w:rsid w:val="00393996"/>
    <w:rsid w:val="0039459E"/>
    <w:rsid w:val="00396B1A"/>
    <w:rsid w:val="003A2811"/>
    <w:rsid w:val="003A35B6"/>
    <w:rsid w:val="003A35F8"/>
    <w:rsid w:val="003A4701"/>
    <w:rsid w:val="003A60BF"/>
    <w:rsid w:val="003A6106"/>
    <w:rsid w:val="003A6C53"/>
    <w:rsid w:val="003A73A0"/>
    <w:rsid w:val="003B369C"/>
    <w:rsid w:val="003B3E53"/>
    <w:rsid w:val="003B47C8"/>
    <w:rsid w:val="003C3866"/>
    <w:rsid w:val="003C3BD8"/>
    <w:rsid w:val="003C6824"/>
    <w:rsid w:val="003C6846"/>
    <w:rsid w:val="003C70FC"/>
    <w:rsid w:val="003D2C4C"/>
    <w:rsid w:val="003D50D8"/>
    <w:rsid w:val="003D5A8E"/>
    <w:rsid w:val="003D64D4"/>
    <w:rsid w:val="003E2CAE"/>
    <w:rsid w:val="003E39BE"/>
    <w:rsid w:val="003E60E5"/>
    <w:rsid w:val="003E6260"/>
    <w:rsid w:val="003F3810"/>
    <w:rsid w:val="003F63E9"/>
    <w:rsid w:val="004009F2"/>
    <w:rsid w:val="00400C3B"/>
    <w:rsid w:val="00401BC1"/>
    <w:rsid w:val="00402638"/>
    <w:rsid w:val="0040417C"/>
    <w:rsid w:val="00404E0B"/>
    <w:rsid w:val="00404EC3"/>
    <w:rsid w:val="004072BD"/>
    <w:rsid w:val="00407751"/>
    <w:rsid w:val="0041119D"/>
    <w:rsid w:val="004126B2"/>
    <w:rsid w:val="00414721"/>
    <w:rsid w:val="004175F0"/>
    <w:rsid w:val="00420A21"/>
    <w:rsid w:val="004219B1"/>
    <w:rsid w:val="00422B64"/>
    <w:rsid w:val="00422CC1"/>
    <w:rsid w:val="0042409D"/>
    <w:rsid w:val="004242B6"/>
    <w:rsid w:val="00424363"/>
    <w:rsid w:val="0042481A"/>
    <w:rsid w:val="00424DAC"/>
    <w:rsid w:val="00431BAF"/>
    <w:rsid w:val="00434858"/>
    <w:rsid w:val="004405A2"/>
    <w:rsid w:val="00443478"/>
    <w:rsid w:val="004439AC"/>
    <w:rsid w:val="0044441D"/>
    <w:rsid w:val="004470B3"/>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70D"/>
    <w:rsid w:val="00483C3E"/>
    <w:rsid w:val="00484282"/>
    <w:rsid w:val="004853F6"/>
    <w:rsid w:val="004900C9"/>
    <w:rsid w:val="00491646"/>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4919"/>
    <w:rsid w:val="004C0572"/>
    <w:rsid w:val="004C0A43"/>
    <w:rsid w:val="004C1A50"/>
    <w:rsid w:val="004C42F5"/>
    <w:rsid w:val="004C4973"/>
    <w:rsid w:val="004C6C12"/>
    <w:rsid w:val="004C73A3"/>
    <w:rsid w:val="004C7DD4"/>
    <w:rsid w:val="004D2083"/>
    <w:rsid w:val="004D213F"/>
    <w:rsid w:val="004D21E2"/>
    <w:rsid w:val="004D2C2F"/>
    <w:rsid w:val="004D6268"/>
    <w:rsid w:val="004D774B"/>
    <w:rsid w:val="004E117C"/>
    <w:rsid w:val="004E124E"/>
    <w:rsid w:val="004E2438"/>
    <w:rsid w:val="004E45B5"/>
    <w:rsid w:val="004E6328"/>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52F3"/>
    <w:rsid w:val="00515B50"/>
    <w:rsid w:val="00516AA2"/>
    <w:rsid w:val="00520FDC"/>
    <w:rsid w:val="00522906"/>
    <w:rsid w:val="0052348A"/>
    <w:rsid w:val="005234E2"/>
    <w:rsid w:val="00523E57"/>
    <w:rsid w:val="0052413E"/>
    <w:rsid w:val="00524AFE"/>
    <w:rsid w:val="00526769"/>
    <w:rsid w:val="00530DDC"/>
    <w:rsid w:val="005318EC"/>
    <w:rsid w:val="00531A7B"/>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946"/>
    <w:rsid w:val="00554127"/>
    <w:rsid w:val="00554BE7"/>
    <w:rsid w:val="005550F4"/>
    <w:rsid w:val="00555137"/>
    <w:rsid w:val="00557503"/>
    <w:rsid w:val="0056065E"/>
    <w:rsid w:val="005634F7"/>
    <w:rsid w:val="00564182"/>
    <w:rsid w:val="0056579C"/>
    <w:rsid w:val="00565927"/>
    <w:rsid w:val="00566BCA"/>
    <w:rsid w:val="0056746E"/>
    <w:rsid w:val="00571A83"/>
    <w:rsid w:val="00572145"/>
    <w:rsid w:val="0057227A"/>
    <w:rsid w:val="00573529"/>
    <w:rsid w:val="00574BC8"/>
    <w:rsid w:val="00576DF7"/>
    <w:rsid w:val="005776D4"/>
    <w:rsid w:val="00577858"/>
    <w:rsid w:val="0058077E"/>
    <w:rsid w:val="00580DCE"/>
    <w:rsid w:val="005827CD"/>
    <w:rsid w:val="00586901"/>
    <w:rsid w:val="005877F2"/>
    <w:rsid w:val="00590BDB"/>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71F8"/>
    <w:rsid w:val="005C7569"/>
    <w:rsid w:val="005D0CC5"/>
    <w:rsid w:val="005D13CE"/>
    <w:rsid w:val="005D27E1"/>
    <w:rsid w:val="005D51F3"/>
    <w:rsid w:val="005D6F5B"/>
    <w:rsid w:val="005E0259"/>
    <w:rsid w:val="005E10BC"/>
    <w:rsid w:val="005E124E"/>
    <w:rsid w:val="005E1E23"/>
    <w:rsid w:val="005E2C18"/>
    <w:rsid w:val="005E53A6"/>
    <w:rsid w:val="005E7C8E"/>
    <w:rsid w:val="005F0CB7"/>
    <w:rsid w:val="005F12F3"/>
    <w:rsid w:val="005F18FB"/>
    <w:rsid w:val="005F2AC8"/>
    <w:rsid w:val="005F4E75"/>
    <w:rsid w:val="005F5954"/>
    <w:rsid w:val="005F7DC2"/>
    <w:rsid w:val="00600ABA"/>
    <w:rsid w:val="00604302"/>
    <w:rsid w:val="00604ABF"/>
    <w:rsid w:val="0060535E"/>
    <w:rsid w:val="00605561"/>
    <w:rsid w:val="00605ED3"/>
    <w:rsid w:val="006065D2"/>
    <w:rsid w:val="006073AB"/>
    <w:rsid w:val="00607B30"/>
    <w:rsid w:val="0061623E"/>
    <w:rsid w:val="00616812"/>
    <w:rsid w:val="00617814"/>
    <w:rsid w:val="00617E75"/>
    <w:rsid w:val="00620D35"/>
    <w:rsid w:val="00623AF9"/>
    <w:rsid w:val="00632AAF"/>
    <w:rsid w:val="00634A93"/>
    <w:rsid w:val="00635D34"/>
    <w:rsid w:val="00635E2F"/>
    <w:rsid w:val="00637559"/>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578F"/>
    <w:rsid w:val="0068662B"/>
    <w:rsid w:val="00690080"/>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AFB"/>
    <w:rsid w:val="006C0691"/>
    <w:rsid w:val="006C177A"/>
    <w:rsid w:val="006C21EA"/>
    <w:rsid w:val="006C28DC"/>
    <w:rsid w:val="006C3A3E"/>
    <w:rsid w:val="006C6106"/>
    <w:rsid w:val="006C668A"/>
    <w:rsid w:val="006C7A4D"/>
    <w:rsid w:val="006C7FE4"/>
    <w:rsid w:val="006D1AB8"/>
    <w:rsid w:val="006D1CAE"/>
    <w:rsid w:val="006D2C5E"/>
    <w:rsid w:val="006D589C"/>
    <w:rsid w:val="006D6573"/>
    <w:rsid w:val="006D7089"/>
    <w:rsid w:val="006E07D0"/>
    <w:rsid w:val="006E0FF4"/>
    <w:rsid w:val="006E2923"/>
    <w:rsid w:val="006E3A83"/>
    <w:rsid w:val="006E51D8"/>
    <w:rsid w:val="00701426"/>
    <w:rsid w:val="007016C0"/>
    <w:rsid w:val="0070492F"/>
    <w:rsid w:val="00705CEC"/>
    <w:rsid w:val="0071542C"/>
    <w:rsid w:val="00715C3B"/>
    <w:rsid w:val="00716B09"/>
    <w:rsid w:val="00716DF8"/>
    <w:rsid w:val="00721C39"/>
    <w:rsid w:val="007228B5"/>
    <w:rsid w:val="00723426"/>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6007"/>
    <w:rsid w:val="00793AC5"/>
    <w:rsid w:val="00795D48"/>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4F18"/>
    <w:rsid w:val="0080550F"/>
    <w:rsid w:val="008068EC"/>
    <w:rsid w:val="00822AF1"/>
    <w:rsid w:val="00824429"/>
    <w:rsid w:val="008272DA"/>
    <w:rsid w:val="0082760A"/>
    <w:rsid w:val="008278C1"/>
    <w:rsid w:val="0083138F"/>
    <w:rsid w:val="008331F0"/>
    <w:rsid w:val="0083360D"/>
    <w:rsid w:val="008340B9"/>
    <w:rsid w:val="00834BCC"/>
    <w:rsid w:val="00835AF0"/>
    <w:rsid w:val="0083701C"/>
    <w:rsid w:val="0083727A"/>
    <w:rsid w:val="00837982"/>
    <w:rsid w:val="0084076D"/>
    <w:rsid w:val="0084118F"/>
    <w:rsid w:val="00850462"/>
    <w:rsid w:val="008531BD"/>
    <w:rsid w:val="00853F09"/>
    <w:rsid w:val="00861165"/>
    <w:rsid w:val="00862493"/>
    <w:rsid w:val="00862613"/>
    <w:rsid w:val="00865051"/>
    <w:rsid w:val="00865858"/>
    <w:rsid w:val="0086674A"/>
    <w:rsid w:val="00867899"/>
    <w:rsid w:val="008705DE"/>
    <w:rsid w:val="00873951"/>
    <w:rsid w:val="008812DA"/>
    <w:rsid w:val="008813DB"/>
    <w:rsid w:val="00881924"/>
    <w:rsid w:val="00881C70"/>
    <w:rsid w:val="008835A9"/>
    <w:rsid w:val="008835D2"/>
    <w:rsid w:val="00886410"/>
    <w:rsid w:val="00887290"/>
    <w:rsid w:val="0089112B"/>
    <w:rsid w:val="00891E3D"/>
    <w:rsid w:val="00891F99"/>
    <w:rsid w:val="0089311A"/>
    <w:rsid w:val="0089494F"/>
    <w:rsid w:val="00894CA5"/>
    <w:rsid w:val="00896324"/>
    <w:rsid w:val="008A1E74"/>
    <w:rsid w:val="008A357D"/>
    <w:rsid w:val="008A3E09"/>
    <w:rsid w:val="008A60F7"/>
    <w:rsid w:val="008A6D7D"/>
    <w:rsid w:val="008A79CC"/>
    <w:rsid w:val="008B37A7"/>
    <w:rsid w:val="008B43F7"/>
    <w:rsid w:val="008B5B54"/>
    <w:rsid w:val="008B5B87"/>
    <w:rsid w:val="008B6168"/>
    <w:rsid w:val="008B6AEF"/>
    <w:rsid w:val="008C19B5"/>
    <w:rsid w:val="008C288B"/>
    <w:rsid w:val="008C39F7"/>
    <w:rsid w:val="008C4398"/>
    <w:rsid w:val="008C4728"/>
    <w:rsid w:val="008D2063"/>
    <w:rsid w:val="008D26A4"/>
    <w:rsid w:val="008D2A32"/>
    <w:rsid w:val="008D4F10"/>
    <w:rsid w:val="008D6EFD"/>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4F42"/>
    <w:rsid w:val="00906197"/>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40277"/>
    <w:rsid w:val="00940B75"/>
    <w:rsid w:val="00945408"/>
    <w:rsid w:val="0094598B"/>
    <w:rsid w:val="00945FDF"/>
    <w:rsid w:val="00947732"/>
    <w:rsid w:val="009505F1"/>
    <w:rsid w:val="00950C99"/>
    <w:rsid w:val="00950E2A"/>
    <w:rsid w:val="00952513"/>
    <w:rsid w:val="00952AC8"/>
    <w:rsid w:val="00953EF2"/>
    <w:rsid w:val="00954196"/>
    <w:rsid w:val="0095520B"/>
    <w:rsid w:val="00955D3C"/>
    <w:rsid w:val="00955E00"/>
    <w:rsid w:val="00955E54"/>
    <w:rsid w:val="009563C8"/>
    <w:rsid w:val="00957EAB"/>
    <w:rsid w:val="00962514"/>
    <w:rsid w:val="0096366F"/>
    <w:rsid w:val="00967466"/>
    <w:rsid w:val="009709E7"/>
    <w:rsid w:val="0097426C"/>
    <w:rsid w:val="00976BC2"/>
    <w:rsid w:val="00977BF4"/>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736"/>
    <w:rsid w:val="009A48DC"/>
    <w:rsid w:val="009B000D"/>
    <w:rsid w:val="009B12A3"/>
    <w:rsid w:val="009B37C5"/>
    <w:rsid w:val="009B53E1"/>
    <w:rsid w:val="009C2487"/>
    <w:rsid w:val="009C4A83"/>
    <w:rsid w:val="009C52A7"/>
    <w:rsid w:val="009C681C"/>
    <w:rsid w:val="009C7BDD"/>
    <w:rsid w:val="009D0B2A"/>
    <w:rsid w:val="009D16D9"/>
    <w:rsid w:val="009D1C36"/>
    <w:rsid w:val="009D3075"/>
    <w:rsid w:val="009E0409"/>
    <w:rsid w:val="009E1AD3"/>
    <w:rsid w:val="009E5345"/>
    <w:rsid w:val="009E5BC7"/>
    <w:rsid w:val="009E60BE"/>
    <w:rsid w:val="009E6B40"/>
    <w:rsid w:val="009F144D"/>
    <w:rsid w:val="009F2815"/>
    <w:rsid w:val="009F2F72"/>
    <w:rsid w:val="009F324D"/>
    <w:rsid w:val="009F35A8"/>
    <w:rsid w:val="009F3E47"/>
    <w:rsid w:val="009F48CB"/>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447F"/>
    <w:rsid w:val="00A14E48"/>
    <w:rsid w:val="00A14F0D"/>
    <w:rsid w:val="00A154C5"/>
    <w:rsid w:val="00A1583A"/>
    <w:rsid w:val="00A16BBF"/>
    <w:rsid w:val="00A21AD3"/>
    <w:rsid w:val="00A21BF9"/>
    <w:rsid w:val="00A25204"/>
    <w:rsid w:val="00A25952"/>
    <w:rsid w:val="00A25DA0"/>
    <w:rsid w:val="00A272A7"/>
    <w:rsid w:val="00A30D26"/>
    <w:rsid w:val="00A32BC4"/>
    <w:rsid w:val="00A32C0F"/>
    <w:rsid w:val="00A3331F"/>
    <w:rsid w:val="00A3413F"/>
    <w:rsid w:val="00A3432D"/>
    <w:rsid w:val="00A34BE3"/>
    <w:rsid w:val="00A365EE"/>
    <w:rsid w:val="00A37CD6"/>
    <w:rsid w:val="00A37D19"/>
    <w:rsid w:val="00A4256F"/>
    <w:rsid w:val="00A4313B"/>
    <w:rsid w:val="00A45BE2"/>
    <w:rsid w:val="00A46B7F"/>
    <w:rsid w:val="00A602F8"/>
    <w:rsid w:val="00A62FB9"/>
    <w:rsid w:val="00A647E9"/>
    <w:rsid w:val="00A64FDC"/>
    <w:rsid w:val="00A674AD"/>
    <w:rsid w:val="00A675EE"/>
    <w:rsid w:val="00A67769"/>
    <w:rsid w:val="00A7031A"/>
    <w:rsid w:val="00A70339"/>
    <w:rsid w:val="00A705B9"/>
    <w:rsid w:val="00A70C83"/>
    <w:rsid w:val="00A71E53"/>
    <w:rsid w:val="00A7371D"/>
    <w:rsid w:val="00A753DE"/>
    <w:rsid w:val="00A7566D"/>
    <w:rsid w:val="00A7567F"/>
    <w:rsid w:val="00A75E71"/>
    <w:rsid w:val="00A7795C"/>
    <w:rsid w:val="00A81E87"/>
    <w:rsid w:val="00A82608"/>
    <w:rsid w:val="00A831A0"/>
    <w:rsid w:val="00A839D7"/>
    <w:rsid w:val="00A86009"/>
    <w:rsid w:val="00A86CCC"/>
    <w:rsid w:val="00A91E9A"/>
    <w:rsid w:val="00A92A07"/>
    <w:rsid w:val="00A96122"/>
    <w:rsid w:val="00A96E08"/>
    <w:rsid w:val="00AA0159"/>
    <w:rsid w:val="00AA0EEB"/>
    <w:rsid w:val="00AA1A0E"/>
    <w:rsid w:val="00AA35E0"/>
    <w:rsid w:val="00AB232A"/>
    <w:rsid w:val="00AB247E"/>
    <w:rsid w:val="00AB4C83"/>
    <w:rsid w:val="00AB4E39"/>
    <w:rsid w:val="00AB6548"/>
    <w:rsid w:val="00AB7824"/>
    <w:rsid w:val="00AC46DC"/>
    <w:rsid w:val="00AC6698"/>
    <w:rsid w:val="00AD1AF7"/>
    <w:rsid w:val="00AD3DE1"/>
    <w:rsid w:val="00AD50EF"/>
    <w:rsid w:val="00AD55BF"/>
    <w:rsid w:val="00AD757B"/>
    <w:rsid w:val="00AD7AEA"/>
    <w:rsid w:val="00AE0228"/>
    <w:rsid w:val="00AE2096"/>
    <w:rsid w:val="00AE2EEA"/>
    <w:rsid w:val="00AE349F"/>
    <w:rsid w:val="00AE4B38"/>
    <w:rsid w:val="00AF183B"/>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10FFD"/>
    <w:rsid w:val="00B123AB"/>
    <w:rsid w:val="00B13F46"/>
    <w:rsid w:val="00B14325"/>
    <w:rsid w:val="00B14699"/>
    <w:rsid w:val="00B148AE"/>
    <w:rsid w:val="00B15ADC"/>
    <w:rsid w:val="00B15D0B"/>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1A7D"/>
    <w:rsid w:val="00B7591E"/>
    <w:rsid w:val="00B77AE0"/>
    <w:rsid w:val="00B81002"/>
    <w:rsid w:val="00B8252D"/>
    <w:rsid w:val="00B82DE7"/>
    <w:rsid w:val="00B83612"/>
    <w:rsid w:val="00B84138"/>
    <w:rsid w:val="00B857B7"/>
    <w:rsid w:val="00B86749"/>
    <w:rsid w:val="00B877F4"/>
    <w:rsid w:val="00B90715"/>
    <w:rsid w:val="00B9132A"/>
    <w:rsid w:val="00B92565"/>
    <w:rsid w:val="00B93515"/>
    <w:rsid w:val="00BA3554"/>
    <w:rsid w:val="00BA4047"/>
    <w:rsid w:val="00BA4BC8"/>
    <w:rsid w:val="00BA5077"/>
    <w:rsid w:val="00BA6065"/>
    <w:rsid w:val="00BA6D56"/>
    <w:rsid w:val="00BA7A3B"/>
    <w:rsid w:val="00BB16E8"/>
    <w:rsid w:val="00BB1DCE"/>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6E4D"/>
    <w:rsid w:val="00BF7014"/>
    <w:rsid w:val="00BF759F"/>
    <w:rsid w:val="00BF7BA1"/>
    <w:rsid w:val="00C033D4"/>
    <w:rsid w:val="00C034EB"/>
    <w:rsid w:val="00C050F3"/>
    <w:rsid w:val="00C05365"/>
    <w:rsid w:val="00C056EB"/>
    <w:rsid w:val="00C07D91"/>
    <w:rsid w:val="00C125F2"/>
    <w:rsid w:val="00C13B0C"/>
    <w:rsid w:val="00C150B8"/>
    <w:rsid w:val="00C15AA8"/>
    <w:rsid w:val="00C16709"/>
    <w:rsid w:val="00C16A2B"/>
    <w:rsid w:val="00C173D6"/>
    <w:rsid w:val="00C17699"/>
    <w:rsid w:val="00C2401F"/>
    <w:rsid w:val="00C27195"/>
    <w:rsid w:val="00C2774D"/>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430"/>
    <w:rsid w:val="00CA5873"/>
    <w:rsid w:val="00CA62B4"/>
    <w:rsid w:val="00CA6987"/>
    <w:rsid w:val="00CA712B"/>
    <w:rsid w:val="00CA743E"/>
    <w:rsid w:val="00CB20E1"/>
    <w:rsid w:val="00CB264C"/>
    <w:rsid w:val="00CC1B84"/>
    <w:rsid w:val="00CC4290"/>
    <w:rsid w:val="00CC4419"/>
    <w:rsid w:val="00CC5C47"/>
    <w:rsid w:val="00CC6B22"/>
    <w:rsid w:val="00CC74B8"/>
    <w:rsid w:val="00CD29FD"/>
    <w:rsid w:val="00CD5ED4"/>
    <w:rsid w:val="00CD6750"/>
    <w:rsid w:val="00CE039C"/>
    <w:rsid w:val="00CE04D7"/>
    <w:rsid w:val="00CE1F44"/>
    <w:rsid w:val="00CE212C"/>
    <w:rsid w:val="00CE4FFF"/>
    <w:rsid w:val="00CE6019"/>
    <w:rsid w:val="00CF07F7"/>
    <w:rsid w:val="00CF1026"/>
    <w:rsid w:val="00CF12C7"/>
    <w:rsid w:val="00CF549F"/>
    <w:rsid w:val="00CF5591"/>
    <w:rsid w:val="00D0017C"/>
    <w:rsid w:val="00D00AF7"/>
    <w:rsid w:val="00D0181F"/>
    <w:rsid w:val="00D02C44"/>
    <w:rsid w:val="00D03143"/>
    <w:rsid w:val="00D10479"/>
    <w:rsid w:val="00D113FE"/>
    <w:rsid w:val="00D11BC6"/>
    <w:rsid w:val="00D121AB"/>
    <w:rsid w:val="00D16AC9"/>
    <w:rsid w:val="00D179B7"/>
    <w:rsid w:val="00D17E92"/>
    <w:rsid w:val="00D208C2"/>
    <w:rsid w:val="00D208F6"/>
    <w:rsid w:val="00D20A46"/>
    <w:rsid w:val="00D21479"/>
    <w:rsid w:val="00D21848"/>
    <w:rsid w:val="00D21D32"/>
    <w:rsid w:val="00D21F8F"/>
    <w:rsid w:val="00D239E8"/>
    <w:rsid w:val="00D26B61"/>
    <w:rsid w:val="00D30A23"/>
    <w:rsid w:val="00D30E62"/>
    <w:rsid w:val="00D31784"/>
    <w:rsid w:val="00D322BD"/>
    <w:rsid w:val="00D32CFC"/>
    <w:rsid w:val="00D36261"/>
    <w:rsid w:val="00D412EB"/>
    <w:rsid w:val="00D425EE"/>
    <w:rsid w:val="00D44548"/>
    <w:rsid w:val="00D455FD"/>
    <w:rsid w:val="00D466D3"/>
    <w:rsid w:val="00D57F7A"/>
    <w:rsid w:val="00D61A01"/>
    <w:rsid w:val="00D64665"/>
    <w:rsid w:val="00D64D02"/>
    <w:rsid w:val="00D651B4"/>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DD9"/>
    <w:rsid w:val="00D940F7"/>
    <w:rsid w:val="00D962E3"/>
    <w:rsid w:val="00D9660A"/>
    <w:rsid w:val="00DA286F"/>
    <w:rsid w:val="00DA3B3F"/>
    <w:rsid w:val="00DA74D2"/>
    <w:rsid w:val="00DA7E19"/>
    <w:rsid w:val="00DB38AA"/>
    <w:rsid w:val="00DB59EA"/>
    <w:rsid w:val="00DB605F"/>
    <w:rsid w:val="00DB6581"/>
    <w:rsid w:val="00DB6E14"/>
    <w:rsid w:val="00DC1A4C"/>
    <w:rsid w:val="00DC3159"/>
    <w:rsid w:val="00DC48C8"/>
    <w:rsid w:val="00DC53CE"/>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7D01"/>
    <w:rsid w:val="00E37F4F"/>
    <w:rsid w:val="00E42BB5"/>
    <w:rsid w:val="00E442FD"/>
    <w:rsid w:val="00E443D6"/>
    <w:rsid w:val="00E54461"/>
    <w:rsid w:val="00E54C83"/>
    <w:rsid w:val="00E55F2A"/>
    <w:rsid w:val="00E57C32"/>
    <w:rsid w:val="00E60851"/>
    <w:rsid w:val="00E62868"/>
    <w:rsid w:val="00E64427"/>
    <w:rsid w:val="00E64B69"/>
    <w:rsid w:val="00E67337"/>
    <w:rsid w:val="00E67848"/>
    <w:rsid w:val="00E67D84"/>
    <w:rsid w:val="00E67D8F"/>
    <w:rsid w:val="00E7061A"/>
    <w:rsid w:val="00E728B6"/>
    <w:rsid w:val="00E73835"/>
    <w:rsid w:val="00E74FCE"/>
    <w:rsid w:val="00E75118"/>
    <w:rsid w:val="00E76F60"/>
    <w:rsid w:val="00E802CD"/>
    <w:rsid w:val="00E8353F"/>
    <w:rsid w:val="00E87227"/>
    <w:rsid w:val="00E92F78"/>
    <w:rsid w:val="00E9482C"/>
    <w:rsid w:val="00E957FD"/>
    <w:rsid w:val="00E97C2D"/>
    <w:rsid w:val="00EA0553"/>
    <w:rsid w:val="00EA2071"/>
    <w:rsid w:val="00EA21F0"/>
    <w:rsid w:val="00EA3CFE"/>
    <w:rsid w:val="00EA4001"/>
    <w:rsid w:val="00EA563C"/>
    <w:rsid w:val="00EA565C"/>
    <w:rsid w:val="00EA6339"/>
    <w:rsid w:val="00EA72B7"/>
    <w:rsid w:val="00EA777F"/>
    <w:rsid w:val="00EB1A03"/>
    <w:rsid w:val="00EB1D67"/>
    <w:rsid w:val="00EB2CBA"/>
    <w:rsid w:val="00EB4F7B"/>
    <w:rsid w:val="00EB6173"/>
    <w:rsid w:val="00EB6766"/>
    <w:rsid w:val="00EB7401"/>
    <w:rsid w:val="00EB7E1B"/>
    <w:rsid w:val="00EB7FD0"/>
    <w:rsid w:val="00EC01E4"/>
    <w:rsid w:val="00EC03BC"/>
    <w:rsid w:val="00EC149B"/>
    <w:rsid w:val="00EC1A99"/>
    <w:rsid w:val="00EC42EA"/>
    <w:rsid w:val="00EC48B0"/>
    <w:rsid w:val="00EC5B37"/>
    <w:rsid w:val="00EC6131"/>
    <w:rsid w:val="00ED025A"/>
    <w:rsid w:val="00ED16C2"/>
    <w:rsid w:val="00ED1762"/>
    <w:rsid w:val="00ED2D53"/>
    <w:rsid w:val="00ED43B8"/>
    <w:rsid w:val="00ED5101"/>
    <w:rsid w:val="00ED6298"/>
    <w:rsid w:val="00EE0327"/>
    <w:rsid w:val="00EE1CC6"/>
    <w:rsid w:val="00EE2988"/>
    <w:rsid w:val="00EE2C17"/>
    <w:rsid w:val="00EE35FD"/>
    <w:rsid w:val="00EE385A"/>
    <w:rsid w:val="00EE6654"/>
    <w:rsid w:val="00EE7967"/>
    <w:rsid w:val="00EF060B"/>
    <w:rsid w:val="00EF12B7"/>
    <w:rsid w:val="00EF5EF2"/>
    <w:rsid w:val="00EF642E"/>
    <w:rsid w:val="00EF725F"/>
    <w:rsid w:val="00EF75DF"/>
    <w:rsid w:val="00F013EC"/>
    <w:rsid w:val="00F01D33"/>
    <w:rsid w:val="00F04EBA"/>
    <w:rsid w:val="00F05508"/>
    <w:rsid w:val="00F06529"/>
    <w:rsid w:val="00F115D7"/>
    <w:rsid w:val="00F138C1"/>
    <w:rsid w:val="00F13EAE"/>
    <w:rsid w:val="00F141D8"/>
    <w:rsid w:val="00F14F95"/>
    <w:rsid w:val="00F200B5"/>
    <w:rsid w:val="00F23785"/>
    <w:rsid w:val="00F25076"/>
    <w:rsid w:val="00F3042F"/>
    <w:rsid w:val="00F3099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AB5"/>
    <w:rsid w:val="00F578FD"/>
    <w:rsid w:val="00F663FF"/>
    <w:rsid w:val="00F66AF1"/>
    <w:rsid w:val="00F70BCF"/>
    <w:rsid w:val="00F70BD9"/>
    <w:rsid w:val="00F744E1"/>
    <w:rsid w:val="00F75227"/>
    <w:rsid w:val="00F75CF4"/>
    <w:rsid w:val="00F816B4"/>
    <w:rsid w:val="00F81B38"/>
    <w:rsid w:val="00F825E1"/>
    <w:rsid w:val="00F82CCE"/>
    <w:rsid w:val="00F839FF"/>
    <w:rsid w:val="00F86B23"/>
    <w:rsid w:val="00F90191"/>
    <w:rsid w:val="00F94B38"/>
    <w:rsid w:val="00F959A1"/>
    <w:rsid w:val="00F97F12"/>
    <w:rsid w:val="00F97F4A"/>
    <w:rsid w:val="00FA1CEB"/>
    <w:rsid w:val="00FA386D"/>
    <w:rsid w:val="00FA4753"/>
    <w:rsid w:val="00FA592F"/>
    <w:rsid w:val="00FA651B"/>
    <w:rsid w:val="00FB6BD7"/>
    <w:rsid w:val="00FB6DC4"/>
    <w:rsid w:val="00FC2DDA"/>
    <w:rsid w:val="00FC67FF"/>
    <w:rsid w:val="00FC6BA3"/>
    <w:rsid w:val="00FC71CE"/>
    <w:rsid w:val="00FD1449"/>
    <w:rsid w:val="00FD4F9A"/>
    <w:rsid w:val="00FD5AE3"/>
    <w:rsid w:val="00FD60A2"/>
    <w:rsid w:val="00FE076E"/>
    <w:rsid w:val="00FE1478"/>
    <w:rsid w:val="00FE48C0"/>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A983B-5274-4F01-8BF3-A468D33E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basedOn w:val="a1"/>
    <w:link w:val="ae"/>
    <w:unhideWhenUsed/>
    <w:rsid w:val="003830AE"/>
    <w:rPr>
      <w:rFonts w:ascii="Verdana" w:eastAsia="Calibri" w:hAnsi="Verdana"/>
      <w:lang w:eastAsia="en-US"/>
    </w:rPr>
  </w:style>
  <w:style w:type="character" w:customStyle="1" w:styleId="ae">
    <w:name w:val="Текст сноски Знак"/>
    <w:link w:val="ad"/>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178"/>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footer" Target="footer1.xml"/><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hyperlink" Target="https://www.e-disclosure.ru/" TargetMode="External"/><Relationship Id="rId112" Type="http://schemas.openxmlformats.org/officeDocument/2006/relationships/hyperlink" Target="http://moex.com/a2195" TargetMode="External"/><Relationship Id="rId16" Type="http://schemas.openxmlformats.org/officeDocument/2006/relationships/oleObject" Target="embeddings/oleObject4.bin"/><Relationship Id="rId107" Type="http://schemas.openxmlformats.org/officeDocument/2006/relationships/hyperlink" Target="http://moex.com/a2196" TargetMode="External"/><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1.wmf"/><Relationship Id="rId58" Type="http://schemas.openxmlformats.org/officeDocument/2006/relationships/image" Target="media/image23.wmf"/><Relationship Id="rId74" Type="http://schemas.openxmlformats.org/officeDocument/2006/relationships/oleObject" Target="embeddings/oleObject40.bin"/><Relationship Id="rId79" Type="http://schemas.openxmlformats.org/officeDocument/2006/relationships/image" Target="media/image29.wmf"/><Relationship Id="rId102" Type="http://schemas.openxmlformats.org/officeDocument/2006/relationships/hyperlink" Target="http://moex.com/a2197"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www.moex.com/" TargetMode="External"/><Relationship Id="rId95" Type="http://schemas.openxmlformats.org/officeDocument/2006/relationships/hyperlink" Target="https://www.moodys.com/"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hyperlink" Target="http://moex.com/a2197" TargetMode="External"/><Relationship Id="rId105" Type="http://schemas.openxmlformats.org/officeDocument/2006/relationships/hyperlink" Target="http://moex.com/ru/index/RUCBITRBBB3Y/archive" TargetMode="External"/><Relationship Id="rId113" Type="http://schemas.openxmlformats.org/officeDocument/2006/relationships/hyperlink" Target="http://moex.com/a2195" TargetMode="External"/><Relationship Id="rId118" Type="http://schemas.openxmlformats.org/officeDocument/2006/relationships/image" Target="media/image32.wmf"/><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https://bankrot.fedresurs.ru" TargetMode="External"/><Relationship Id="rId98" Type="http://schemas.openxmlformats.org/officeDocument/2006/relationships/hyperlink" Target="https://bankrot.fedresurs.ru" TargetMode="External"/><Relationship Id="rId121" Type="http://schemas.openxmlformats.org/officeDocument/2006/relationships/oleObject" Target="embeddings/oleObject49.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hyperlink" Target="http://moex.com/ru/index/RUCBITRBBB3Y/archive" TargetMode="External"/><Relationship Id="rId108" Type="http://schemas.openxmlformats.org/officeDocument/2006/relationships/hyperlink" Target="http://moex.com/ru/index/RUCBITRBB3Y/archive" TargetMode="External"/><Relationship Id="rId116" Type="http://schemas.openxmlformats.org/officeDocument/2006/relationships/hyperlink" Target="http://moex.com/ru/index/RUCBITRB3Y/archive/" TargetMode="Externa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spratings.com/documents/20184/774196/2016+Annual+Global+Corporate+Default+Study+And+Rating+Transitions.pdf/2ddcf9dd-3b82-4151-9dab-8e3fc70a7035" TargetMode="External"/><Relationship Id="rId91" Type="http://schemas.openxmlformats.org/officeDocument/2006/relationships/hyperlink" Target="https://www.cbr.ru/" TargetMode="External"/><Relationship Id="rId96" Type="http://schemas.openxmlformats.org/officeDocument/2006/relationships/hyperlink" Target="http://www.gks.ru/accounting_report" TargetMode="External"/><Relationship Id="rId111" Type="http://schemas.openxmlformats.org/officeDocument/2006/relationships/hyperlink" Target="http://moex.com/a219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6" Type="http://schemas.openxmlformats.org/officeDocument/2006/relationships/hyperlink" Target="http://moex.com/a2196" TargetMode="External"/><Relationship Id="rId114" Type="http://schemas.openxmlformats.org/officeDocument/2006/relationships/hyperlink" Target="http://moex.com/ru/index/RUCBITRB3Y/archive/" TargetMode="External"/><Relationship Id="rId119" Type="http://schemas.openxmlformats.org/officeDocument/2006/relationships/oleObject" Target="embeddings/oleObject48.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ratings.com/documents/20184/774196/2016+Annual+Global+Corporate+Default+Study+And+Rating+Transitions.pdf/2ddcf9dd-3b82-4151-9dab-8e3fc70a7035" TargetMode="External"/><Relationship Id="rId94" Type="http://schemas.openxmlformats.org/officeDocument/2006/relationships/hyperlink" Target="https://fedresurs.ru" TargetMode="External"/><Relationship Id="rId99" Type="http://schemas.openxmlformats.org/officeDocument/2006/relationships/hyperlink" Target="https://bankruptcy.kommersant.ru" TargetMode="External"/><Relationship Id="rId101" Type="http://schemas.openxmlformats.org/officeDocument/2006/relationships/hyperlink" Target="http://moex.com/a2197"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hyperlink" Target="http://moex.com/ru/index/RUCBITRBB3Y/archive" TargetMode="External"/><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hyperlink" Target="https://kad.arbitr.ru/" TargetMode="External"/><Relationship Id="rId104" Type="http://schemas.openxmlformats.org/officeDocument/2006/relationships/hyperlink" Target="http://moex.com/ru/index/RUCBITRBBB3Y/archive" TargetMode="External"/><Relationship Id="rId120"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kad.arbitr.ru/" TargetMode="Externa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oleObject" Target="embeddings/oleObject33.bin"/><Relationship Id="rId87" Type="http://schemas.openxmlformats.org/officeDocument/2006/relationships/oleObject" Target="embeddings/oleObject47.bin"/><Relationship Id="rId110" Type="http://schemas.openxmlformats.org/officeDocument/2006/relationships/hyperlink" Target="http://moex.com/ru/index/RUCBITRBB3Y/archive" TargetMode="External"/><Relationship Id="rId115" Type="http://schemas.openxmlformats.org/officeDocument/2006/relationships/hyperlink" Target="http://moex.com/ru/index/RUCBITRB3Y/archiv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sofrrate.com/" TargetMode="External"/><Relationship Id="rId1" Type="http://schemas.openxmlformats.org/officeDocument/2006/relationships/hyperlink" Target="https://www.treasury.gov/resource-center/data-chart-center/interest-rates/pages/TextView.aspx?data=yield" TargetMode="External"/><Relationship Id="rId5" Type="http://schemas.openxmlformats.org/officeDocument/2006/relationships/hyperlink" Target="http://www.cbr.ru/statistics/?PrtId=int_rat&amp;ch=PAR_11965"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8EDED-8BF2-44E1-86E1-40FFD506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25040</Words>
  <Characters>142733</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167439</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Кулик</dc:creator>
  <cp:lastModifiedBy>Головин Андрей Владимирович</cp:lastModifiedBy>
  <cp:revision>4</cp:revision>
  <cp:lastPrinted>2021-06-09T10:26:00Z</cp:lastPrinted>
  <dcterms:created xsi:type="dcterms:W3CDTF">2021-06-17T19:31:00Z</dcterms:created>
  <dcterms:modified xsi:type="dcterms:W3CDTF">2021-06-21T13:08:00Z</dcterms:modified>
</cp:coreProperties>
</file>